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3173" w:rsidR="001F138F" w:rsidRDefault="000C32E2" w14:paraId="408C6D55" w14:textId="77777777">
      <w:pPr>
        <w:pStyle w:val="Heading1"/>
        <w:rPr>
          <w:rFonts w:ascii="Aptos" w:hAnsi="Aptos"/>
          <w:sz w:val="24"/>
          <w:szCs w:val="24"/>
        </w:rPr>
      </w:pPr>
      <w:r w:rsidRPr="003F3173">
        <w:rPr>
          <w:rFonts w:ascii="Aptos" w:hAnsi="Aptos"/>
          <w:color w:val="005496"/>
          <w:sz w:val="24"/>
          <w:szCs w:val="24"/>
        </w:rPr>
        <w:t>CPG Full-Day Meeting Minutes – 19 March 2026</w:t>
      </w:r>
    </w:p>
    <w:p w:rsidRPr="003F3173" w:rsidR="00E56603" w:rsidRDefault="00696367" w14:paraId="74475E42" w14:textId="6710D020">
      <w:pPr>
        <w:rPr>
          <w:rFonts w:ascii="Aptos" w:hAnsi="Aptos"/>
          <w:sz w:val="24"/>
          <w:szCs w:val="24"/>
        </w:rPr>
      </w:pPr>
      <w:r w:rsidRPr="003F3173">
        <w:rPr>
          <w:rFonts w:ascii="Aptos" w:hAnsi="Aptos"/>
          <w:sz w:val="24"/>
          <w:szCs w:val="24"/>
        </w:rPr>
        <w:t>Holiday Inn, Gloucester</w:t>
      </w:r>
      <w:r w:rsidR="003F3173">
        <w:rPr>
          <w:rFonts w:ascii="Aptos" w:hAnsi="Aptos"/>
          <w:sz w:val="24"/>
          <w:szCs w:val="24"/>
        </w:rPr>
        <w:t>.</w:t>
      </w:r>
    </w:p>
    <w:p w:rsidRPr="003F3173" w:rsidR="00E56603" w:rsidP="53DA002A" w:rsidRDefault="00E56603" w14:paraId="787101A2" w14:textId="551DC632">
      <w:pPr>
        <w:pStyle w:val="paragraph"/>
        <w:spacing w:before="0" w:beforeAutospacing="off" w:after="0" w:afterAutospacing="off"/>
        <w:textAlignment w:val="baseline"/>
        <w:rPr>
          <w:rFonts w:ascii="Aptos" w:hAnsi="Aptos" w:cs="Segoe UI"/>
          <w:lang w:val="en-US"/>
        </w:rPr>
      </w:pPr>
      <w:r w:rsidRPr="411C59A4" w:rsidR="00E56603">
        <w:rPr>
          <w:rStyle w:val="normaltextrun"/>
          <w:rFonts w:ascii="Aptos" w:hAnsi="Aptos" w:cs="Segoe UI"/>
          <w:b w:val="1"/>
          <w:bCs w:val="1"/>
          <w:lang w:val="en-US"/>
        </w:rPr>
        <w:t>Apologies:</w:t>
      </w:r>
      <w:r w:rsidRPr="411C59A4" w:rsidR="00E56603">
        <w:rPr>
          <w:rStyle w:val="normaltextrun"/>
          <w:rFonts w:ascii="Arial" w:hAnsi="Arial" w:cs="Arial"/>
          <w:lang w:val="en-US"/>
        </w:rPr>
        <w:t> </w:t>
      </w:r>
      <w:r w:rsidRPr="411C59A4" w:rsidR="00E56603">
        <w:rPr>
          <w:rStyle w:val="normaltextrun"/>
          <w:rFonts w:ascii="Aptos" w:hAnsi="Aptos" w:cs="Segoe UI"/>
          <w:lang w:val="en-US"/>
        </w:rPr>
        <w:t>Paul Gregg (PG) –</w:t>
      </w:r>
      <w:r w:rsidRPr="411C59A4" w:rsidR="00E56603">
        <w:rPr>
          <w:rStyle w:val="normaltextrun"/>
          <w:rFonts w:ascii="Arial" w:hAnsi="Arial" w:cs="Arial"/>
          <w:lang w:val="en-US"/>
        </w:rPr>
        <w:t> </w:t>
      </w:r>
      <w:r w:rsidRPr="411C59A4" w:rsidR="00E56603">
        <w:rPr>
          <w:rStyle w:val="normaltextrun"/>
          <w:rFonts w:ascii="Aptos" w:hAnsi="Aptos" w:cs="Segoe UI"/>
          <w:lang w:val="en-US"/>
        </w:rPr>
        <w:t>IPA, </w:t>
      </w:r>
      <w:r w:rsidRPr="411C59A4" w:rsidR="00E56603">
        <w:rPr>
          <w:rStyle w:val="normaltextrun"/>
          <w:rFonts w:ascii="Aptos" w:hAnsi="Aptos" w:cs="Segoe UI"/>
          <w:lang w:val="en-US"/>
        </w:rPr>
        <w:t>Etisham</w:t>
      </w:r>
      <w:r w:rsidRPr="411C59A4" w:rsidR="00E56603">
        <w:rPr>
          <w:rStyle w:val="normaltextrun"/>
          <w:rFonts w:ascii="Arial" w:hAnsi="Arial" w:cs="Arial"/>
          <w:lang w:val="en-US"/>
        </w:rPr>
        <w:t> </w:t>
      </w:r>
      <w:r w:rsidRPr="411C59A4" w:rsidR="00E56603">
        <w:rPr>
          <w:rStyle w:val="normaltextrun"/>
          <w:rFonts w:ascii="Aptos" w:hAnsi="Aptos" w:cs="Segoe UI"/>
          <w:lang w:val="en-US"/>
        </w:rPr>
        <w:t xml:space="preserve">Kiani </w:t>
      </w:r>
      <w:r w:rsidRPr="411C59A4" w:rsidR="00E56603">
        <w:rPr>
          <w:rStyle w:val="normaltextrun"/>
          <w:rFonts w:ascii="Aptos" w:hAnsi="Aptos" w:cs="Aptos"/>
          <w:lang w:val="en-US"/>
        </w:rPr>
        <w:t>–</w:t>
      </w:r>
      <w:r w:rsidRPr="411C59A4" w:rsidR="00E56603">
        <w:rPr>
          <w:rStyle w:val="normaltextrun"/>
          <w:rFonts w:ascii="Aptos" w:hAnsi="Aptos" w:cs="Segoe UI"/>
          <w:lang w:val="en-US"/>
        </w:rPr>
        <w:t xml:space="preserve"> IND (EK), Matt</w:t>
      </w:r>
      <w:r w:rsidRPr="411C59A4" w:rsidR="00E56603">
        <w:rPr>
          <w:rStyle w:val="normaltextrun"/>
          <w:rFonts w:ascii="Arial" w:hAnsi="Arial" w:cs="Arial"/>
          <w:lang w:val="en-US"/>
        </w:rPr>
        <w:t> </w:t>
      </w:r>
      <w:r w:rsidRPr="411C59A4" w:rsidR="00E56603">
        <w:rPr>
          <w:rStyle w:val="normaltextrun"/>
          <w:rFonts w:ascii="Aptos" w:hAnsi="Aptos" w:cs="Segoe UI"/>
          <w:lang w:val="en-US"/>
        </w:rPr>
        <w:t>Mollens</w:t>
      </w:r>
      <w:r w:rsidRPr="411C59A4" w:rsidR="00E56603">
        <w:rPr>
          <w:rStyle w:val="normaltextrun"/>
          <w:rFonts w:ascii="Arial" w:hAnsi="Arial" w:cs="Arial"/>
          <w:lang w:val="en-US"/>
        </w:rPr>
        <w:t> </w:t>
      </w:r>
      <w:r w:rsidRPr="411C59A4" w:rsidR="00E56603">
        <w:rPr>
          <w:rStyle w:val="normaltextrun"/>
          <w:rFonts w:ascii="Aptos" w:hAnsi="Aptos" w:cs="Segoe UI"/>
          <w:lang w:val="en-US"/>
        </w:rPr>
        <w:t>(MM</w:t>
      </w:r>
      <w:r w:rsidRPr="411C59A4" w:rsidR="00E56603">
        <w:rPr>
          <w:rStyle w:val="normaltextrun"/>
          <w:rFonts w:ascii="Aptos" w:hAnsi="Aptos" w:cs="Segoe UI"/>
          <w:lang w:val="en-US"/>
        </w:rPr>
        <w:t>)</w:t>
      </w:r>
      <w:r w:rsidRPr="411C59A4" w:rsidR="00E56603">
        <w:rPr>
          <w:rStyle w:val="normaltextrun"/>
          <w:rFonts w:ascii="Aptos" w:hAnsi="Aptos" w:cs="Segoe UI"/>
          <w:lang w:val="en-US"/>
        </w:rPr>
        <w:t xml:space="preserve"> and Vas</w:t>
      </w:r>
      <w:r w:rsidRPr="411C59A4" w:rsidR="00E56603">
        <w:rPr>
          <w:rStyle w:val="normaltextrun"/>
          <w:rFonts w:ascii="Arial" w:hAnsi="Arial" w:cs="Arial"/>
          <w:lang w:val="en-US"/>
        </w:rPr>
        <w:t> </w:t>
      </w:r>
      <w:r w:rsidRPr="411C59A4" w:rsidR="00E56603">
        <w:rPr>
          <w:rStyle w:val="normaltextrun"/>
          <w:rFonts w:ascii="Aptos" w:hAnsi="Aptos" w:cs="Segoe UI"/>
          <w:lang w:val="en-US"/>
        </w:rPr>
        <w:t>Alafadimos</w:t>
      </w:r>
      <w:r w:rsidRPr="411C59A4" w:rsidR="00E56603">
        <w:rPr>
          <w:rStyle w:val="normaltextrun"/>
          <w:rFonts w:ascii="Arial" w:hAnsi="Arial" w:cs="Arial"/>
          <w:lang w:val="en-US"/>
        </w:rPr>
        <w:t> </w:t>
      </w:r>
      <w:r w:rsidRPr="411C59A4" w:rsidR="00E56603">
        <w:rPr>
          <w:rStyle w:val="normaltextrun"/>
          <w:rFonts w:ascii="Aptos" w:hAnsi="Aptos" w:cs="Aptos"/>
          <w:lang w:val="en-US"/>
        </w:rPr>
        <w:t>–</w:t>
      </w:r>
      <w:r w:rsidRPr="411C59A4" w:rsidR="00E56603">
        <w:rPr>
          <w:rStyle w:val="normaltextrun"/>
          <w:rFonts w:ascii="Aptos" w:hAnsi="Aptos" w:cs="Segoe UI"/>
          <w:lang w:val="en-US"/>
        </w:rPr>
        <w:t xml:space="preserve"> CCA (VA).</w:t>
      </w:r>
      <w:r w:rsidRPr="411C59A4" w:rsidR="1E8092DA">
        <w:rPr>
          <w:rStyle w:val="normaltextrun"/>
          <w:rFonts w:ascii="Aptos" w:hAnsi="Aptos" w:cs="Segoe UI"/>
          <w:lang w:val="en-US"/>
        </w:rPr>
        <w:t xml:space="preserve"> VA sent a nominated representative (NS)</w:t>
      </w:r>
      <w:r w:rsidRPr="411C59A4" w:rsidR="00E56603">
        <w:rPr>
          <w:rStyle w:val="normaltextrun"/>
          <w:rFonts w:ascii="Aptos" w:hAnsi="Aptos" w:cs="Segoe UI"/>
          <w:lang w:val="en-US"/>
        </w:rPr>
        <w:t xml:space="preserve"> </w:t>
      </w:r>
    </w:p>
    <w:p w:rsidRPr="003F3173" w:rsidR="00E56603" w:rsidP="00E56603" w:rsidRDefault="00E56603" w14:paraId="2258A8DA" w14:textId="4A5E636D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F3173">
        <w:rPr>
          <w:rStyle w:val="normaltextrun"/>
          <w:rFonts w:ascii="Aptos" w:hAnsi="Aptos" w:cs="Segoe UI"/>
          <w:b/>
          <w:bCs/>
          <w:lang w:val="en-US"/>
        </w:rPr>
        <w:t>In Attendance: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ptos" w:hAnsi="Aptos" w:cs="Segoe UI"/>
          <w:lang w:val="en-US"/>
        </w:rPr>
        <w:t xml:space="preserve">Andrew Lane- chair (AL), Rebecca Myers </w:t>
      </w:r>
      <w:r w:rsidRPr="003F3173">
        <w:rPr>
          <w:rStyle w:val="normaltextrun"/>
          <w:rFonts w:ascii="Aptos" w:hAnsi="Aptos" w:cs="Aptos"/>
          <w:lang w:val="en-US"/>
        </w:rPr>
        <w:t>–</w:t>
      </w:r>
      <w:r w:rsidRPr="003F3173">
        <w:rPr>
          <w:rStyle w:val="normaltextrun"/>
          <w:rFonts w:ascii="Aptos" w:hAnsi="Aptos" w:cs="Segoe UI"/>
          <w:lang w:val="en-US"/>
        </w:rPr>
        <w:t xml:space="preserve"> Chief Officer/IPA (RM), Steve Ireland </w:t>
      </w:r>
      <w:r w:rsidRPr="003F3173">
        <w:rPr>
          <w:rStyle w:val="normaltextrun"/>
          <w:rFonts w:ascii="Aptos" w:hAnsi="Aptos" w:cs="Aptos"/>
          <w:lang w:val="en-US"/>
        </w:rPr>
        <w:t>–</w:t>
      </w:r>
      <w:r w:rsidRPr="003F3173">
        <w:rPr>
          <w:rStyle w:val="normaltextrun"/>
          <w:rFonts w:ascii="Aptos" w:hAnsi="Aptos" w:cs="Segoe UI"/>
          <w:lang w:val="en-US"/>
        </w:rPr>
        <w:t xml:space="preserve"> IPA (SI),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ptos" w:hAnsi="Aptos" w:cs="Segoe UI"/>
          <w:lang w:val="en-US"/>
        </w:rPr>
        <w:t>Neetan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ptos" w:hAnsi="Aptos" w:cs="Segoe UI"/>
          <w:lang w:val="en-US"/>
        </w:rPr>
        <w:t xml:space="preserve">Jain </w:t>
      </w:r>
      <w:r w:rsidRPr="003F3173">
        <w:rPr>
          <w:rStyle w:val="normaltextrun"/>
          <w:rFonts w:ascii="Aptos" w:hAnsi="Aptos" w:cs="Aptos"/>
          <w:lang w:val="en-US"/>
        </w:rPr>
        <w:t>–</w:t>
      </w:r>
      <w:r w:rsidRPr="003F3173">
        <w:rPr>
          <w:rStyle w:val="normaltextrun"/>
          <w:rFonts w:ascii="Aptos" w:hAnsi="Aptos" w:cs="Segoe UI"/>
          <w:lang w:val="en-US"/>
        </w:rPr>
        <w:t xml:space="preserve"> IND (NJ), Peter Badham </w:t>
      </w:r>
      <w:r w:rsidRPr="003F3173">
        <w:rPr>
          <w:rStyle w:val="normaltextrun"/>
          <w:rFonts w:ascii="Aptos" w:hAnsi="Aptos" w:cs="Aptos"/>
          <w:lang w:val="en-US"/>
        </w:rPr>
        <w:t>–</w:t>
      </w:r>
      <w:r w:rsidRPr="003F3173">
        <w:rPr>
          <w:rStyle w:val="normaltextrun"/>
          <w:rFonts w:ascii="Aptos" w:hAnsi="Aptos" w:cs="Segoe UI"/>
          <w:lang w:val="en-US"/>
        </w:rPr>
        <w:t xml:space="preserve"> IPA (PB) Nicola Sinclair </w:t>
      </w:r>
      <w:r w:rsidRPr="003F3173">
        <w:rPr>
          <w:rStyle w:val="normaltextrun"/>
          <w:rFonts w:ascii="Aptos" w:hAnsi="Aptos" w:cs="Aptos"/>
          <w:lang w:val="en-US"/>
        </w:rPr>
        <w:t>–</w:t>
      </w:r>
      <w:r w:rsidRPr="003F3173">
        <w:rPr>
          <w:rStyle w:val="normaltextrun"/>
          <w:rFonts w:ascii="Aptos" w:hAnsi="Aptos" w:cs="Segoe UI"/>
          <w:lang w:val="en-US"/>
        </w:rPr>
        <w:t xml:space="preserve"> CCA (NS), Wayne Ryan </w:t>
      </w:r>
      <w:r w:rsidRPr="003F3173">
        <w:rPr>
          <w:rStyle w:val="normaltextrun"/>
          <w:rFonts w:ascii="Aptos" w:hAnsi="Aptos" w:cs="Aptos"/>
          <w:lang w:val="en-US"/>
        </w:rPr>
        <w:t>–</w:t>
      </w:r>
      <w:r w:rsidRPr="003F3173">
        <w:rPr>
          <w:rStyle w:val="normaltextrun"/>
          <w:rFonts w:ascii="Aptos" w:hAnsi="Aptos" w:cs="Segoe UI"/>
          <w:lang w:val="en-US"/>
        </w:rPr>
        <w:t xml:space="preserve"> CCA (WR),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ptos" w:hAnsi="Aptos" w:cs="Segoe UI"/>
          <w:lang w:val="en-US"/>
        </w:rPr>
        <w:t>Sam Bradshaw- Support Officer (SB),), Satwinder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ptos" w:hAnsi="Aptos" w:cs="Segoe UI"/>
          <w:lang w:val="en-US"/>
        </w:rPr>
        <w:t>Sandha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ptos" w:hAnsi="Aptos" w:cs="Aptos"/>
          <w:lang w:val="en-US"/>
        </w:rPr>
        <w:t>–</w:t>
      </w:r>
      <w:r w:rsidRPr="003F3173">
        <w:rPr>
          <w:rStyle w:val="normaltextrun"/>
          <w:rFonts w:ascii="Aptos" w:hAnsi="Aptos" w:cs="Segoe UI"/>
          <w:lang w:val="en-US"/>
        </w:rPr>
        <w:t xml:space="preserve"> CCA (SS), Dhiran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ptos" w:hAnsi="Aptos" w:cs="Segoe UI"/>
          <w:lang w:val="en-US"/>
        </w:rPr>
        <w:t>Vadhia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ptos" w:hAnsi="Aptos" w:cs="Segoe UI"/>
          <w:lang w:val="en-US"/>
        </w:rPr>
        <w:t>- IND (DV),</w:t>
      </w:r>
      <w:r w:rsidRPr="003F3173">
        <w:rPr>
          <w:rStyle w:val="normaltextrun"/>
          <w:rFonts w:ascii="Arial" w:hAnsi="Arial" w:cs="Arial"/>
        </w:rPr>
        <w:t> </w:t>
      </w:r>
      <w:r w:rsidRPr="003F3173">
        <w:rPr>
          <w:rStyle w:val="normaltextrun"/>
          <w:rFonts w:ascii="Aptos" w:hAnsi="Aptos" w:cs="Segoe UI"/>
          <w:lang w:val="en-US"/>
        </w:rPr>
        <w:t>Will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ptos" w:hAnsi="Aptos" w:cs="Segoe UI"/>
          <w:lang w:val="en-US"/>
        </w:rPr>
        <w:t xml:space="preserve">Pearce </w:t>
      </w:r>
      <w:r w:rsidRPr="003F3173">
        <w:rPr>
          <w:rStyle w:val="normaltextrun"/>
          <w:rFonts w:ascii="Aptos" w:hAnsi="Aptos" w:cs="Aptos"/>
          <w:lang w:val="en-US"/>
        </w:rPr>
        <w:t>–</w:t>
      </w:r>
      <w:r w:rsidRPr="003F3173">
        <w:rPr>
          <w:rStyle w:val="normaltextrun"/>
          <w:rFonts w:ascii="Aptos" w:hAnsi="Aptos" w:cs="Segoe UI"/>
          <w:lang w:val="en-US"/>
        </w:rPr>
        <w:t xml:space="preserve"> Treasurer (WP) and Heather Blandford </w:t>
      </w:r>
      <w:r w:rsidRPr="003F3173">
        <w:rPr>
          <w:rStyle w:val="normaltextrun"/>
          <w:rFonts w:ascii="Aptos" w:hAnsi="Aptos" w:cs="Aptos"/>
          <w:lang w:val="en-US"/>
        </w:rPr>
        <w:t>–</w:t>
      </w:r>
      <w:r w:rsidRPr="003F3173">
        <w:rPr>
          <w:rStyle w:val="normaltextrun"/>
          <w:rFonts w:ascii="Aptos" w:hAnsi="Aptos" w:cs="Segoe UI"/>
          <w:lang w:val="en-US"/>
        </w:rPr>
        <w:t xml:space="preserve"> CCA (HB).</w:t>
      </w:r>
      <w:r w:rsidRPr="003F3173">
        <w:rPr>
          <w:rStyle w:val="normaltextrun"/>
          <w:rFonts w:ascii="Arial" w:hAnsi="Arial" w:cs="Arial"/>
          <w:lang w:val="en-US"/>
        </w:rPr>
        <w:t> </w:t>
      </w:r>
      <w:r w:rsidRPr="003F3173">
        <w:rPr>
          <w:rStyle w:val="normaltextrun"/>
          <w:rFonts w:ascii="Arial" w:hAnsi="Arial" w:cs="Arial"/>
        </w:rPr>
        <w:t> </w:t>
      </w:r>
      <w:r w:rsidRPr="003F3173">
        <w:rPr>
          <w:rStyle w:val="eop"/>
          <w:rFonts w:ascii="Aptos" w:hAnsi="Aptos" w:cs="Segoe UI"/>
        </w:rPr>
        <w:t> </w:t>
      </w:r>
    </w:p>
    <w:p w:rsidRPr="003F3173" w:rsidR="00E56603" w:rsidP="00E56603" w:rsidRDefault="00E56603" w14:paraId="3E52768E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F3173">
        <w:rPr>
          <w:rStyle w:val="eop"/>
          <w:rFonts w:ascii="Aptos" w:hAnsi="Aptos" w:cs="Segoe UI"/>
        </w:rPr>
        <w:t> </w:t>
      </w:r>
    </w:p>
    <w:p w:rsidRPr="003F3173" w:rsidR="00E56603" w:rsidP="761C96C2" w:rsidRDefault="00E56603" w14:paraId="7C9B0ABC" w14:textId="56DEE218">
      <w:pPr>
        <w:pStyle w:val="paragraph"/>
        <w:spacing w:before="0" w:beforeAutospacing="off" w:after="0" w:afterAutospacing="off"/>
        <w:textAlignment w:val="baseline"/>
        <w:rPr>
          <w:rFonts w:ascii="Aptos" w:hAnsi="Aptos" w:cs="Segoe UI"/>
        </w:rPr>
      </w:pPr>
      <w:r w:rsidRPr="003F3173" w:rsidR="00E56603">
        <w:rPr>
          <w:rStyle w:val="normaltextrun"/>
          <w:rFonts w:ascii="Aptos" w:hAnsi="Aptos" w:cs="Segoe UI"/>
          <w:b w:val="1"/>
          <w:bCs w:val="1"/>
          <w:lang w:val="en-US"/>
        </w:rPr>
        <w:t>Guests</w:t>
      </w:r>
      <w:r w:rsidRPr="003F3173" w:rsidR="00E56603">
        <w:rPr>
          <w:rStyle w:val="normaltextrun"/>
          <w:rFonts w:ascii="Arial" w:hAnsi="Arial" w:cs="Arial"/>
          <w:lang w:val="en-US"/>
        </w:rPr>
        <w:t> </w:t>
      </w:r>
      <w:r w:rsidRPr="003F3173" w:rsidR="00E56603">
        <w:rPr>
          <w:rStyle w:val="normaltextrun"/>
          <w:rFonts w:ascii="Aptos" w:hAnsi="Aptos" w:cs="Segoe UI"/>
          <w:lang w:val="en-US"/>
        </w:rPr>
        <w:t>–Becky Butterworth (CPE Regional Support), Sarah Hall - </w:t>
      </w:r>
      <w:r w:rsidRPr="761C96C2" w:rsidR="00E56603">
        <w:rPr>
          <w:rFonts w:ascii="Aptos" w:hAnsi="Aptos" w:cs="Cambria" w:cstheme="minorAscii"/>
          <w:shd w:val="clear" w:color="auto" w:fill="FFFFFF"/>
        </w:rPr>
        <w:t>Daiichi Sankyo UK Ltd</w:t>
      </w:r>
      <w:r w:rsidRPr="003F3173" w:rsidR="00E56603">
        <w:rPr>
          <w:rStyle w:val="normaltextrun"/>
          <w:rFonts w:ascii="Aptos" w:hAnsi="Aptos" w:cs="Segoe UI"/>
        </w:rPr>
        <w:t>, </w:t>
      </w:r>
      <w:r w:rsidRPr="003F3173" w:rsidR="00E56603">
        <w:rPr>
          <w:rStyle w:val="normaltextrun"/>
          <w:rFonts w:ascii="Aptos" w:hAnsi="Aptos" w:cs="Segoe UI"/>
          <w:lang w:val="en-US"/>
        </w:rPr>
        <w:t>Sian Retallick – virtually (CPE &amp; CPPE</w:t>
      </w:r>
      <w:r w:rsidRPr="003F3173" w:rsidR="00E56603">
        <w:rPr>
          <w:rStyle w:val="normaltextrun"/>
          <w:rFonts w:ascii="Arial" w:hAnsi="Arial" w:cs="Arial"/>
          <w:lang w:val="en-US"/>
        </w:rPr>
        <w:t> </w:t>
      </w:r>
      <w:r w:rsidRPr="003F3173" w:rsidR="5EE80207">
        <w:rPr>
          <w:rStyle w:val="normaltextrun"/>
          <w:rFonts w:ascii="Aptos" w:hAnsi="Aptos" w:cs="Segoe UI"/>
          <w:lang w:val="en-US"/>
        </w:rPr>
        <w:t xml:space="preserve">Rep) (</w:t>
      </w:r>
      <w:r w:rsidRPr="761C96C2" w:rsidR="00E56603">
        <w:rPr>
          <w:rStyle w:val="normaltextrun"/>
          <w:rFonts w:ascii="Aptos" w:hAnsi="Aptos" w:cs="Segoe UI"/>
          <w:lang w:val="en-US"/>
        </w:rPr>
        <w:t xml:space="preserve">SR) and Sian Williams (ICB Pharmacy Clinical Lead) (SW). </w:t>
      </w:r>
    </w:p>
    <w:p w:rsidR="003F3173" w:rsidP="003F3173" w:rsidRDefault="000C32E2" w14:paraId="669825C1" w14:textId="6C332010">
      <w:pPr>
        <w:spacing w:after="0" w:line="240" w:lineRule="auto"/>
        <w:rPr>
          <w:rFonts w:ascii="Aptos" w:hAnsi="Aptos"/>
          <w:sz w:val="24"/>
          <w:szCs w:val="24"/>
        </w:rPr>
      </w:pPr>
      <w:r>
        <w:br/>
      </w:r>
      <w:r w:rsidRPr="3884F411">
        <w:rPr>
          <w:rFonts w:ascii="Aptos" w:hAnsi="Aptos"/>
          <w:b/>
          <w:bCs/>
          <w:sz w:val="24"/>
          <w:szCs w:val="24"/>
        </w:rPr>
        <w:t>Welcome &amp; Introductions</w:t>
      </w:r>
      <w:r>
        <w:br/>
      </w:r>
      <w:r w:rsidRPr="3884F411" w:rsidR="003F3173">
        <w:rPr>
          <w:rFonts w:ascii="Aptos" w:hAnsi="Aptos"/>
          <w:sz w:val="24"/>
          <w:szCs w:val="24"/>
        </w:rPr>
        <w:t xml:space="preserve">- Reminder of </w:t>
      </w:r>
      <w:r w:rsidRPr="3884F411" w:rsidR="0A6B5F13">
        <w:rPr>
          <w:rFonts w:ascii="Aptos" w:hAnsi="Aptos"/>
          <w:sz w:val="24"/>
          <w:szCs w:val="24"/>
        </w:rPr>
        <w:t>Nolan</w:t>
      </w:r>
      <w:r w:rsidRPr="3884F411" w:rsidR="003F3173">
        <w:rPr>
          <w:rFonts w:ascii="Aptos" w:hAnsi="Aptos"/>
          <w:sz w:val="24"/>
          <w:szCs w:val="24"/>
        </w:rPr>
        <w:t xml:space="preserve"> Principles.</w:t>
      </w:r>
    </w:p>
    <w:p w:rsidRPr="003F3173" w:rsidR="003F3173" w:rsidP="003F3173" w:rsidRDefault="003F3173" w14:paraId="74D7AB26" w14:textId="50BEA14B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Pr="003F3173">
        <w:rPr>
          <w:rFonts w:ascii="Aptos" w:hAnsi="Aptos"/>
          <w:sz w:val="24"/>
          <w:szCs w:val="24"/>
        </w:rPr>
        <w:t>Declaration of Interests review.</w:t>
      </w:r>
    </w:p>
    <w:p w:rsidR="003F3173" w:rsidP="003F3173" w:rsidRDefault="003F3173" w14:paraId="3DE9B03A" w14:textId="75747B88">
      <w:pPr>
        <w:spacing w:after="0" w:line="240" w:lineRule="auto"/>
        <w:rPr>
          <w:rFonts w:ascii="Aptos" w:hAnsi="Aptos"/>
          <w:sz w:val="24"/>
          <w:szCs w:val="24"/>
        </w:rPr>
      </w:pPr>
      <w:r w:rsidRPr="003F3173">
        <w:rPr>
          <w:rFonts w:ascii="Aptos" w:hAnsi="Aptos"/>
          <w:sz w:val="24"/>
          <w:szCs w:val="24"/>
        </w:rPr>
        <w:t>- Paul Gregg resigned as IPA Representative.</w:t>
      </w:r>
    </w:p>
    <w:p w:rsidR="003F3173" w:rsidP="003F3173" w:rsidRDefault="003F3173" w14:paraId="49F900DC" w14:textId="77777777">
      <w:pPr>
        <w:spacing w:after="0" w:line="240" w:lineRule="auto"/>
        <w:rPr>
          <w:rFonts w:ascii="Aptos" w:hAnsi="Aptos"/>
          <w:sz w:val="24"/>
          <w:szCs w:val="24"/>
        </w:rPr>
      </w:pPr>
    </w:p>
    <w:p w:rsidRPr="003F370B" w:rsidR="003F3173" w:rsidP="003F3173" w:rsidRDefault="003F3173" w14:paraId="31B1F360" w14:textId="6C81D6D2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3F370B">
        <w:rPr>
          <w:rFonts w:ascii="Aptos" w:hAnsi="Aptos"/>
          <w:b/>
          <w:bCs/>
          <w:sz w:val="24"/>
          <w:szCs w:val="24"/>
        </w:rPr>
        <w:t xml:space="preserve">Officer’s Reports </w:t>
      </w:r>
    </w:p>
    <w:p w:rsidR="008402DC" w:rsidP="53DA002A" w:rsidRDefault="008402DC" w14:paraId="3236A06E" w14:textId="1060A7FD">
      <w:pPr>
        <w:spacing w:after="0" w:line="240" w:lineRule="auto"/>
        <w:rPr>
          <w:rFonts w:ascii="Aptos" w:hAnsi="Aptos"/>
          <w:sz w:val="24"/>
          <w:szCs w:val="24"/>
        </w:rPr>
      </w:pPr>
      <w:r w:rsidRPr="53DA002A" w:rsidR="7E0209D5">
        <w:rPr>
          <w:rFonts w:ascii="Aptos" w:hAnsi="Aptos"/>
          <w:sz w:val="24"/>
          <w:szCs w:val="24"/>
        </w:rPr>
        <w:t>-Officers reports for previous 2 months were received (SB and RM written, AL verbal, WP viewed on screen at meeting)</w:t>
      </w:r>
    </w:p>
    <w:p w:rsidR="008402DC" w:rsidP="003F3173" w:rsidRDefault="008402DC" w14:paraId="6B84D1DD" w14:textId="2C03580B">
      <w:pPr>
        <w:spacing w:after="0" w:line="240" w:lineRule="auto"/>
        <w:rPr>
          <w:rFonts w:ascii="Aptos" w:hAnsi="Aptos"/>
          <w:sz w:val="24"/>
          <w:szCs w:val="24"/>
        </w:rPr>
      </w:pPr>
      <w:r w:rsidRPr="53DA002A" w:rsidR="008402DC">
        <w:rPr>
          <w:rFonts w:ascii="Aptos" w:hAnsi="Aptos"/>
          <w:sz w:val="24"/>
          <w:szCs w:val="24"/>
        </w:rPr>
        <w:t xml:space="preserve"> </w:t>
      </w:r>
      <w:r w:rsidRPr="53DA002A" w:rsidR="5C18EFB5">
        <w:rPr>
          <w:rFonts w:ascii="Aptos" w:hAnsi="Aptos"/>
          <w:sz w:val="24"/>
          <w:szCs w:val="24"/>
        </w:rPr>
        <w:t>-</w:t>
      </w:r>
      <w:r w:rsidRPr="53DA002A" w:rsidR="008402DC">
        <w:rPr>
          <w:rFonts w:ascii="Aptos" w:hAnsi="Aptos"/>
          <w:sz w:val="24"/>
          <w:szCs w:val="24"/>
        </w:rPr>
        <w:t xml:space="preserve">All </w:t>
      </w:r>
      <w:r w:rsidRPr="53DA002A" w:rsidR="10C9A6AB">
        <w:rPr>
          <w:rFonts w:ascii="Aptos" w:hAnsi="Aptos"/>
          <w:sz w:val="24"/>
          <w:szCs w:val="24"/>
        </w:rPr>
        <w:t>Officers</w:t>
      </w:r>
      <w:r w:rsidRPr="53DA002A" w:rsidR="4639C1B8">
        <w:rPr>
          <w:rFonts w:ascii="Aptos" w:hAnsi="Aptos"/>
          <w:sz w:val="24"/>
          <w:szCs w:val="24"/>
        </w:rPr>
        <w:t xml:space="preserve"> are</w:t>
      </w:r>
      <w:r w:rsidRPr="53DA002A" w:rsidR="008402DC">
        <w:rPr>
          <w:rFonts w:ascii="Aptos" w:hAnsi="Aptos"/>
          <w:sz w:val="24"/>
          <w:szCs w:val="24"/>
        </w:rPr>
        <w:t xml:space="preserve"> </w:t>
      </w:r>
      <w:r w:rsidRPr="53DA002A" w:rsidR="6A668B3F">
        <w:rPr>
          <w:rFonts w:ascii="Aptos" w:hAnsi="Aptos"/>
          <w:sz w:val="24"/>
          <w:szCs w:val="24"/>
        </w:rPr>
        <w:t xml:space="preserve">to include </w:t>
      </w:r>
      <w:r w:rsidRPr="53DA002A" w:rsidR="008402DC">
        <w:rPr>
          <w:rFonts w:ascii="Aptos" w:hAnsi="Aptos"/>
          <w:sz w:val="24"/>
          <w:szCs w:val="24"/>
        </w:rPr>
        <w:t xml:space="preserve">planned meetings in </w:t>
      </w:r>
      <w:r w:rsidRPr="53DA002A" w:rsidR="742E638C">
        <w:rPr>
          <w:rFonts w:ascii="Aptos" w:hAnsi="Aptos"/>
          <w:sz w:val="24"/>
          <w:szCs w:val="24"/>
        </w:rPr>
        <w:t xml:space="preserve">future </w:t>
      </w:r>
      <w:r w:rsidRPr="53DA002A" w:rsidR="008402DC">
        <w:rPr>
          <w:rFonts w:ascii="Aptos" w:hAnsi="Aptos"/>
          <w:sz w:val="24"/>
          <w:szCs w:val="24"/>
        </w:rPr>
        <w:t xml:space="preserve">reports. </w:t>
      </w:r>
    </w:p>
    <w:p w:rsidR="003F3173" w:rsidP="003F3173" w:rsidRDefault="003F3173" w14:paraId="5B9519B8" w14:textId="638171AF">
      <w:pPr>
        <w:spacing w:after="0" w:line="240" w:lineRule="auto"/>
        <w:rPr>
          <w:rFonts w:ascii="Aptos" w:hAnsi="Aptos"/>
          <w:sz w:val="24"/>
          <w:szCs w:val="24"/>
        </w:rPr>
      </w:pPr>
      <w:r w:rsidRPr="63FC47A2" w:rsidR="003F3173">
        <w:rPr>
          <w:rFonts w:ascii="Aptos" w:hAnsi="Aptos"/>
          <w:sz w:val="24"/>
          <w:szCs w:val="24"/>
        </w:rPr>
        <w:t>-</w:t>
      </w:r>
      <w:r w:rsidRPr="63FC47A2" w:rsidR="07831126">
        <w:rPr>
          <w:rFonts w:ascii="Aptos" w:hAnsi="Aptos"/>
          <w:sz w:val="24"/>
          <w:szCs w:val="24"/>
        </w:rPr>
        <w:t xml:space="preserve"> A</w:t>
      </w:r>
      <w:r w:rsidRPr="63FC47A2" w:rsidR="6571185E">
        <w:rPr>
          <w:rFonts w:ascii="Aptos" w:hAnsi="Aptos"/>
          <w:sz w:val="24"/>
          <w:szCs w:val="24"/>
        </w:rPr>
        <w:t>ction</w:t>
      </w:r>
      <w:r w:rsidRPr="63FC47A2" w:rsidR="003F3173">
        <w:rPr>
          <w:rFonts w:ascii="Aptos" w:hAnsi="Aptos"/>
          <w:sz w:val="24"/>
          <w:szCs w:val="24"/>
        </w:rPr>
        <w:t xml:space="preserve"> report</w:t>
      </w:r>
      <w:r w:rsidRPr="63FC47A2" w:rsidR="471A5D6F">
        <w:rPr>
          <w:rFonts w:ascii="Aptos" w:hAnsi="Aptos"/>
          <w:sz w:val="24"/>
          <w:szCs w:val="24"/>
        </w:rPr>
        <w:t xml:space="preserve"> to be created from minutes of meeting</w:t>
      </w:r>
      <w:r w:rsidRPr="63FC47A2" w:rsidR="003F3173">
        <w:rPr>
          <w:rFonts w:ascii="Aptos" w:hAnsi="Aptos"/>
          <w:sz w:val="24"/>
          <w:szCs w:val="24"/>
        </w:rPr>
        <w:t xml:space="preserve"> and circulate</w:t>
      </w:r>
      <w:r w:rsidRPr="63FC47A2" w:rsidR="68062CF6">
        <w:rPr>
          <w:rFonts w:ascii="Aptos" w:hAnsi="Aptos"/>
          <w:sz w:val="24"/>
          <w:szCs w:val="24"/>
        </w:rPr>
        <w:t>d</w:t>
      </w:r>
    </w:p>
    <w:p w:rsidR="008402DC" w:rsidP="003F3173" w:rsidRDefault="008402DC" w14:paraId="654EAFC3" w14:textId="55F72C9C">
      <w:pPr>
        <w:spacing w:after="0" w:line="240" w:lineRule="auto"/>
        <w:rPr>
          <w:rFonts w:ascii="Aptos" w:hAnsi="Aptos"/>
          <w:sz w:val="24"/>
          <w:szCs w:val="24"/>
        </w:rPr>
      </w:pPr>
      <w:r w:rsidRPr="53DA002A" w:rsidR="008402DC">
        <w:rPr>
          <w:rFonts w:ascii="Aptos" w:hAnsi="Aptos"/>
          <w:sz w:val="24"/>
          <w:szCs w:val="24"/>
        </w:rPr>
        <w:t xml:space="preserve">- </w:t>
      </w:r>
      <w:r w:rsidRPr="53DA002A" w:rsidR="5A8FD3B5">
        <w:rPr>
          <w:rFonts w:ascii="Aptos" w:hAnsi="Aptos"/>
          <w:sz w:val="24"/>
          <w:szCs w:val="24"/>
        </w:rPr>
        <w:t>It was s</w:t>
      </w:r>
      <w:r w:rsidRPr="53DA002A" w:rsidR="008402DC">
        <w:rPr>
          <w:rFonts w:ascii="Aptos" w:hAnsi="Aptos"/>
          <w:sz w:val="24"/>
          <w:szCs w:val="24"/>
        </w:rPr>
        <w:t xml:space="preserve">uggested </w:t>
      </w:r>
      <w:r w:rsidRPr="53DA002A" w:rsidR="5025F928">
        <w:rPr>
          <w:rFonts w:ascii="Aptos" w:hAnsi="Aptos"/>
          <w:sz w:val="24"/>
          <w:szCs w:val="24"/>
        </w:rPr>
        <w:t xml:space="preserve">that we </w:t>
      </w:r>
      <w:r w:rsidRPr="53DA002A" w:rsidR="008402DC">
        <w:rPr>
          <w:rFonts w:ascii="Aptos" w:hAnsi="Aptos"/>
          <w:sz w:val="24"/>
          <w:szCs w:val="24"/>
        </w:rPr>
        <w:t>add</w:t>
      </w:r>
      <w:r w:rsidRPr="53DA002A" w:rsidR="39C44CA9">
        <w:rPr>
          <w:rFonts w:ascii="Aptos" w:hAnsi="Aptos"/>
          <w:sz w:val="24"/>
          <w:szCs w:val="24"/>
        </w:rPr>
        <w:t xml:space="preserve"> the </w:t>
      </w:r>
      <w:r w:rsidRPr="53DA002A" w:rsidR="39C44CA9">
        <w:rPr>
          <w:rFonts w:ascii="Aptos" w:hAnsi="Aptos"/>
          <w:sz w:val="24"/>
          <w:szCs w:val="24"/>
        </w:rPr>
        <w:t>56</w:t>
      </w:r>
      <w:r w:rsidRPr="53DA002A" w:rsidR="7EF023A1">
        <w:rPr>
          <w:rFonts w:ascii="Aptos" w:hAnsi="Aptos"/>
          <w:sz w:val="24"/>
          <w:szCs w:val="24"/>
        </w:rPr>
        <w:t>-</w:t>
      </w:r>
      <w:r w:rsidRPr="53DA002A" w:rsidR="39C44CA9">
        <w:rPr>
          <w:rFonts w:ascii="Aptos" w:hAnsi="Aptos"/>
          <w:sz w:val="24"/>
          <w:szCs w:val="24"/>
        </w:rPr>
        <w:t>day</w:t>
      </w:r>
      <w:r w:rsidRPr="53DA002A" w:rsidR="008402DC">
        <w:rPr>
          <w:rFonts w:ascii="Aptos" w:hAnsi="Aptos"/>
          <w:sz w:val="24"/>
          <w:szCs w:val="24"/>
        </w:rPr>
        <w:t xml:space="preserve"> </w:t>
      </w:r>
      <w:r w:rsidRPr="53DA002A" w:rsidR="2D6227A1">
        <w:rPr>
          <w:rFonts w:ascii="Aptos" w:hAnsi="Aptos"/>
          <w:sz w:val="24"/>
          <w:szCs w:val="24"/>
        </w:rPr>
        <w:t>d</w:t>
      </w:r>
      <w:r w:rsidRPr="53DA002A" w:rsidR="008402DC">
        <w:rPr>
          <w:rFonts w:ascii="Aptos" w:hAnsi="Aptos"/>
          <w:sz w:val="24"/>
          <w:szCs w:val="24"/>
        </w:rPr>
        <w:t xml:space="preserve">ispensing guidance to </w:t>
      </w:r>
      <w:r w:rsidRPr="53DA002A" w:rsidR="43D2052E">
        <w:rPr>
          <w:rFonts w:ascii="Aptos" w:hAnsi="Aptos"/>
          <w:sz w:val="24"/>
          <w:szCs w:val="24"/>
        </w:rPr>
        <w:t>the CPG</w:t>
      </w:r>
      <w:r w:rsidRPr="53DA002A" w:rsidR="008402DC">
        <w:rPr>
          <w:rFonts w:ascii="Aptos" w:hAnsi="Aptos"/>
          <w:sz w:val="24"/>
          <w:szCs w:val="24"/>
        </w:rPr>
        <w:t xml:space="preserve"> website</w:t>
      </w:r>
      <w:r w:rsidRPr="53DA002A" w:rsidR="750D6527">
        <w:rPr>
          <w:rFonts w:ascii="Aptos" w:hAnsi="Aptos"/>
          <w:sz w:val="24"/>
          <w:szCs w:val="24"/>
        </w:rPr>
        <w:t>- RM to locate</w:t>
      </w:r>
    </w:p>
    <w:p w:rsidRPr="003F3173" w:rsidR="008402DC" w:rsidP="003F3173" w:rsidRDefault="008402DC" w14:paraId="261592F5" w14:textId="7479D65B">
      <w:pPr>
        <w:spacing w:after="0" w:line="240" w:lineRule="auto"/>
        <w:rPr>
          <w:rFonts w:ascii="Aptos" w:hAnsi="Aptos"/>
          <w:sz w:val="24"/>
          <w:szCs w:val="24"/>
        </w:rPr>
      </w:pPr>
      <w:r w:rsidRPr="761C96C2" w:rsidR="008402DC">
        <w:rPr>
          <w:rFonts w:ascii="Aptos" w:hAnsi="Aptos"/>
          <w:sz w:val="24"/>
          <w:szCs w:val="24"/>
        </w:rPr>
        <w:t xml:space="preserve">- Discussed using alternative </w:t>
      </w:r>
      <w:r w:rsidRPr="761C96C2" w:rsidR="36DB0A1B">
        <w:rPr>
          <w:rFonts w:ascii="Aptos" w:hAnsi="Aptos"/>
          <w:sz w:val="24"/>
          <w:szCs w:val="24"/>
        </w:rPr>
        <w:t>providers</w:t>
      </w:r>
      <w:r w:rsidRPr="761C96C2" w:rsidR="008402DC">
        <w:rPr>
          <w:rFonts w:ascii="Aptos" w:hAnsi="Aptos"/>
          <w:sz w:val="24"/>
          <w:szCs w:val="24"/>
        </w:rPr>
        <w:t xml:space="preserve"> </w:t>
      </w:r>
      <w:r w:rsidRPr="761C96C2" w:rsidR="616F42FA">
        <w:rPr>
          <w:rFonts w:ascii="Aptos" w:hAnsi="Aptos"/>
          <w:sz w:val="24"/>
          <w:szCs w:val="24"/>
        </w:rPr>
        <w:t xml:space="preserve">than </w:t>
      </w:r>
      <w:r w:rsidRPr="761C96C2" w:rsidR="008402DC">
        <w:rPr>
          <w:rFonts w:ascii="Aptos" w:hAnsi="Aptos"/>
          <w:sz w:val="24"/>
          <w:szCs w:val="24"/>
        </w:rPr>
        <w:t>Mailchimp for</w:t>
      </w:r>
      <w:r w:rsidRPr="761C96C2" w:rsidR="7BDE5AE9">
        <w:rPr>
          <w:rFonts w:ascii="Aptos" w:hAnsi="Aptos"/>
          <w:sz w:val="24"/>
          <w:szCs w:val="24"/>
        </w:rPr>
        <w:t xml:space="preserve"> bulk</w:t>
      </w:r>
      <w:r w:rsidRPr="761C96C2" w:rsidR="008402DC">
        <w:rPr>
          <w:rFonts w:ascii="Aptos" w:hAnsi="Aptos"/>
          <w:sz w:val="24"/>
          <w:szCs w:val="24"/>
        </w:rPr>
        <w:t xml:space="preserve"> contractor email</w:t>
      </w:r>
      <w:r w:rsidRPr="761C96C2" w:rsidR="5E48C6D5">
        <w:rPr>
          <w:rFonts w:ascii="Aptos" w:hAnsi="Aptos"/>
          <w:sz w:val="24"/>
          <w:szCs w:val="24"/>
        </w:rPr>
        <w:t xml:space="preserve"> to improve uptake- SB to explore options before next </w:t>
      </w:r>
      <w:r w:rsidRPr="761C96C2" w:rsidR="5E48C6D5">
        <w:rPr>
          <w:rFonts w:ascii="Aptos" w:hAnsi="Aptos"/>
          <w:sz w:val="24"/>
          <w:szCs w:val="24"/>
        </w:rPr>
        <w:t xml:space="preserve">meeting </w:t>
      </w:r>
      <w:r w:rsidRPr="761C96C2" w:rsidR="6C8A37A8">
        <w:rPr>
          <w:rFonts w:ascii="Aptos" w:hAnsi="Aptos"/>
          <w:sz w:val="24"/>
          <w:szCs w:val="24"/>
        </w:rPr>
        <w:t>(?</w:t>
      </w:r>
      <w:r w:rsidRPr="761C96C2" w:rsidR="6C8A37A8">
        <w:rPr>
          <w:rFonts w:ascii="Aptos" w:hAnsi="Aptos"/>
          <w:sz w:val="24"/>
          <w:szCs w:val="24"/>
        </w:rPr>
        <w:t xml:space="preserve"> cost</w:t>
      </w:r>
      <w:r w:rsidRPr="761C96C2" w:rsidR="5E48C6D5">
        <w:rPr>
          <w:rFonts w:ascii="Aptos" w:hAnsi="Aptos"/>
          <w:sz w:val="24"/>
          <w:szCs w:val="24"/>
        </w:rPr>
        <w:t>)</w:t>
      </w:r>
    </w:p>
    <w:p w:rsidR="003F370B" w:rsidP="761C96C2" w:rsidRDefault="000C32E2" w14:paraId="5A2C32CA" w14:textId="38AEBE53">
      <w:pPr>
        <w:spacing w:after="0" w:line="240" w:lineRule="auto"/>
        <w:ind/>
        <w:rPr>
          <w:rFonts w:ascii="Aptos" w:hAnsi="Aptos"/>
          <w:sz w:val="24"/>
          <w:szCs w:val="24"/>
        </w:rPr>
      </w:pPr>
      <w:r>
        <w:br/>
      </w:r>
      <w:r w:rsidRPr="761C96C2" w:rsidR="000C32E2">
        <w:rPr>
          <w:rFonts w:ascii="Aptos" w:hAnsi="Aptos"/>
          <w:b w:val="1"/>
          <w:bCs w:val="1"/>
          <w:sz w:val="24"/>
          <w:szCs w:val="24"/>
        </w:rPr>
        <w:t>Budget &amp; Finance</w:t>
      </w:r>
      <w:r>
        <w:br/>
      </w:r>
      <w:r w:rsidRPr="761C96C2" w:rsidR="000C32E2">
        <w:rPr>
          <w:rFonts w:ascii="Aptos" w:hAnsi="Aptos"/>
          <w:sz w:val="24"/>
          <w:szCs w:val="24"/>
        </w:rPr>
        <w:t>- The committee formally accepted the annual budget with amendments</w:t>
      </w:r>
      <w:r w:rsidRPr="761C96C2" w:rsidR="6C2BC3EB">
        <w:rPr>
          <w:rFonts w:ascii="Aptos" w:hAnsi="Aptos"/>
          <w:sz w:val="24"/>
          <w:szCs w:val="24"/>
        </w:rPr>
        <w:t xml:space="preserve"> as discussed</w:t>
      </w:r>
      <w:r w:rsidRPr="761C96C2" w:rsidR="59B62EBA">
        <w:rPr>
          <w:rFonts w:ascii="Aptos" w:hAnsi="Aptos"/>
          <w:sz w:val="24"/>
          <w:szCs w:val="24"/>
        </w:rPr>
        <w:t xml:space="preserve"> - </w:t>
      </w:r>
      <w:r w:rsidRPr="761C96C2" w:rsidR="003F370B">
        <w:rPr>
          <w:rFonts w:ascii="Aptos" w:hAnsi="Aptos"/>
          <w:sz w:val="24"/>
          <w:szCs w:val="24"/>
        </w:rPr>
        <w:t>Proposed by NS, seconded by HB.</w:t>
      </w:r>
      <w:r w:rsidRPr="761C96C2" w:rsidR="18B3FBE3">
        <w:rPr>
          <w:rFonts w:ascii="Aptos" w:hAnsi="Aptos"/>
          <w:sz w:val="24"/>
          <w:szCs w:val="24"/>
        </w:rPr>
        <w:t xml:space="preserve"> All members </w:t>
      </w:r>
      <w:r w:rsidRPr="761C96C2" w:rsidR="13A71812">
        <w:rPr>
          <w:rFonts w:ascii="Aptos" w:hAnsi="Aptos"/>
          <w:sz w:val="24"/>
          <w:szCs w:val="24"/>
        </w:rPr>
        <w:t>are in</w:t>
      </w:r>
      <w:r w:rsidRPr="761C96C2" w:rsidR="18B3FBE3">
        <w:rPr>
          <w:rFonts w:ascii="Aptos" w:hAnsi="Aptos"/>
          <w:sz w:val="24"/>
          <w:szCs w:val="24"/>
        </w:rPr>
        <w:t xml:space="preserve"> agreement.</w:t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- Treasurer’s updated </w:t>
      </w:r>
      <w:r w:rsidRPr="761C96C2" w:rsidR="5AD2E339">
        <w:rPr>
          <w:rFonts w:ascii="Aptos" w:hAnsi="Aptos"/>
          <w:sz w:val="24"/>
          <w:szCs w:val="24"/>
        </w:rPr>
        <w:t>forecast</w:t>
      </w:r>
      <w:r w:rsidRPr="761C96C2" w:rsidR="000C32E2">
        <w:rPr>
          <w:rFonts w:ascii="Aptos" w:hAnsi="Aptos"/>
          <w:sz w:val="24"/>
          <w:szCs w:val="24"/>
        </w:rPr>
        <w:t xml:space="preserve"> </w:t>
      </w:r>
      <w:r w:rsidRPr="761C96C2" w:rsidR="4A60550D">
        <w:rPr>
          <w:rFonts w:ascii="Aptos" w:hAnsi="Aptos"/>
          <w:sz w:val="24"/>
          <w:szCs w:val="24"/>
        </w:rPr>
        <w:t xml:space="preserve">for the next year </w:t>
      </w:r>
      <w:r w:rsidRPr="761C96C2" w:rsidR="000C32E2">
        <w:rPr>
          <w:rFonts w:ascii="Aptos" w:hAnsi="Aptos"/>
          <w:sz w:val="24"/>
          <w:szCs w:val="24"/>
        </w:rPr>
        <w:t>shows a £10k deficit and reserves trending below historical norms.</w:t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- </w:t>
      </w:r>
      <w:r w:rsidRPr="761C96C2" w:rsidR="70F1B3B6">
        <w:rPr>
          <w:rFonts w:ascii="Aptos" w:hAnsi="Aptos"/>
          <w:sz w:val="24"/>
          <w:szCs w:val="24"/>
        </w:rPr>
        <w:t>The r</w:t>
      </w:r>
      <w:r w:rsidRPr="761C96C2" w:rsidR="000C32E2">
        <w:rPr>
          <w:rFonts w:ascii="Aptos" w:hAnsi="Aptos"/>
          <w:sz w:val="24"/>
          <w:szCs w:val="24"/>
        </w:rPr>
        <w:t>eserve policy requires review.</w:t>
      </w:r>
      <w:r w:rsidRPr="761C96C2" w:rsidR="4262D0E5">
        <w:rPr>
          <w:rFonts w:ascii="Aptos" w:hAnsi="Aptos"/>
          <w:sz w:val="24"/>
          <w:szCs w:val="24"/>
        </w:rPr>
        <w:t xml:space="preserve"> This is to be reviewed before the next committee meeting by the finance sub-committee and a recommendation to be made</w:t>
      </w:r>
      <w:r>
        <w:br/>
      </w:r>
      <w:r>
        <w:br/>
      </w:r>
    </w:p>
    <w:p w:rsidR="003F370B" w:rsidP="761C96C2" w:rsidRDefault="000C32E2" w14:paraId="329D9114" w14:textId="3D28A137">
      <w:pPr>
        <w:spacing w:after="0" w:line="240" w:lineRule="auto"/>
        <w:ind/>
        <w:rPr>
          <w:rFonts w:ascii="Aptos" w:hAnsi="Aptos"/>
          <w:sz w:val="24"/>
          <w:szCs w:val="24"/>
        </w:rPr>
      </w:pPr>
      <w:r w:rsidRPr="761C96C2" w:rsidR="000C32E2">
        <w:rPr>
          <w:rFonts w:ascii="Aptos" w:hAnsi="Aptos"/>
          <w:b w:val="1"/>
          <w:bCs w:val="1"/>
          <w:sz w:val="24"/>
          <w:szCs w:val="24"/>
        </w:rPr>
        <w:t>Governance &amp; TAPR</w:t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- Governance </w:t>
      </w:r>
      <w:r w:rsidRPr="761C96C2" w:rsidR="7245392D">
        <w:rPr>
          <w:rFonts w:ascii="Aptos" w:hAnsi="Aptos"/>
          <w:sz w:val="24"/>
          <w:szCs w:val="24"/>
        </w:rPr>
        <w:t>self assessment</w:t>
      </w:r>
      <w:r w:rsidRPr="761C96C2" w:rsidR="000C32E2">
        <w:rPr>
          <w:rFonts w:ascii="Aptos" w:hAnsi="Aptos"/>
          <w:sz w:val="24"/>
          <w:szCs w:val="24"/>
        </w:rPr>
        <w:t xml:space="preserve"> progressing well, with multiple ratings shifting from amber to green.</w:t>
      </w:r>
      <w:r w:rsidRPr="761C96C2" w:rsidR="4981A177">
        <w:rPr>
          <w:rFonts w:ascii="Aptos" w:hAnsi="Aptos"/>
          <w:sz w:val="24"/>
          <w:szCs w:val="24"/>
        </w:rPr>
        <w:t xml:space="preserve"> </w:t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- TAPR feedback completed, majority responses </w:t>
      </w:r>
      <w:r w:rsidRPr="761C96C2" w:rsidR="000C32E2">
        <w:rPr>
          <w:rFonts w:ascii="Aptos" w:hAnsi="Aptos" w:cs="Aptos"/>
          <w:sz w:val="24"/>
          <w:szCs w:val="24"/>
        </w:rPr>
        <w:t>‘</w:t>
      </w:r>
      <w:r w:rsidRPr="761C96C2" w:rsidR="000C32E2">
        <w:rPr>
          <w:rFonts w:ascii="Aptos" w:hAnsi="Aptos"/>
          <w:sz w:val="24"/>
          <w:szCs w:val="24"/>
        </w:rPr>
        <w:t>Agree’ or ‘Strongly Agree</w:t>
      </w:r>
      <w:r w:rsidRPr="761C96C2" w:rsidR="000C32E2">
        <w:rPr>
          <w:rFonts w:ascii="Aptos" w:hAnsi="Aptos"/>
          <w:sz w:val="24"/>
          <w:szCs w:val="24"/>
        </w:rPr>
        <w:t>’.</w:t>
      </w:r>
      <w:r w:rsidRPr="761C96C2" w:rsidR="47EC8E88">
        <w:rPr>
          <w:rFonts w:ascii="Aptos" w:hAnsi="Aptos"/>
          <w:sz w:val="24"/>
          <w:szCs w:val="24"/>
        </w:rPr>
        <w:t xml:space="preserve"> Submitted to CPE using online survey</w:t>
      </w:r>
      <w:r>
        <w:br/>
      </w:r>
      <w:r w:rsidRPr="761C96C2" w:rsidR="000C32E2">
        <w:rPr>
          <w:rFonts w:ascii="Aptos" w:hAnsi="Aptos"/>
          <w:sz w:val="24"/>
          <w:szCs w:val="24"/>
        </w:rPr>
        <w:t>- Skills gap analysis template to be sourced; appraisals second round to be scheduled.</w:t>
      </w:r>
      <w:r w:rsidRPr="761C96C2" w:rsidR="33CB5945">
        <w:rPr>
          <w:rFonts w:ascii="Aptos" w:hAnsi="Aptos"/>
          <w:sz w:val="24"/>
          <w:szCs w:val="24"/>
        </w:rPr>
        <w:t xml:space="preserve"> Action for RM.</w:t>
      </w:r>
      <w:r>
        <w:br/>
      </w:r>
    </w:p>
    <w:p w:rsidR="003F370B" w:rsidP="53DA002A" w:rsidRDefault="000C32E2" w14:paraId="2B561330" w14:textId="05BAD029">
      <w:pPr>
        <w:spacing w:after="0" w:line="240" w:lineRule="auto"/>
        <w:rPr>
          <w:rFonts w:ascii="Aptos" w:hAnsi="Aptos"/>
          <w:sz w:val="24"/>
          <w:szCs w:val="24"/>
        </w:rPr>
      </w:pPr>
      <w:r w:rsidRPr="761C96C2" w:rsidR="000C32E2">
        <w:rPr>
          <w:rFonts w:ascii="Aptos" w:hAnsi="Aptos"/>
          <w:sz w:val="24"/>
          <w:szCs w:val="24"/>
        </w:rPr>
        <w:t xml:space="preserve"> </w:t>
      </w:r>
      <w:r w:rsidRPr="761C96C2" w:rsidR="000C32E2">
        <w:rPr>
          <w:rFonts w:ascii="Aptos" w:hAnsi="Aptos"/>
          <w:b w:val="1"/>
          <w:bCs w:val="1"/>
          <w:sz w:val="24"/>
          <w:szCs w:val="24"/>
        </w:rPr>
        <w:t>Strategic Plan</w:t>
      </w:r>
      <w:r>
        <w:br/>
      </w:r>
      <w:r w:rsidRPr="761C96C2" w:rsidR="57A996C4">
        <w:rPr>
          <w:rFonts w:ascii="Aptos" w:hAnsi="Aptos"/>
          <w:sz w:val="24"/>
          <w:szCs w:val="24"/>
        </w:rPr>
        <w:t xml:space="preserve">Stretegic </w:t>
      </w:r>
      <w:r w:rsidRPr="761C96C2" w:rsidR="57A996C4">
        <w:rPr>
          <w:rFonts w:ascii="Aptos" w:hAnsi="Aptos"/>
          <w:sz w:val="24"/>
          <w:szCs w:val="24"/>
        </w:rPr>
        <w:t>plan</w:t>
      </w:r>
      <w:r w:rsidRPr="761C96C2" w:rsidR="57A996C4">
        <w:rPr>
          <w:rFonts w:ascii="Aptos" w:hAnsi="Aptos"/>
          <w:sz w:val="24"/>
          <w:szCs w:val="24"/>
        </w:rPr>
        <w:t xml:space="preserve"> discussed and </w:t>
      </w:r>
      <w:r w:rsidRPr="761C96C2" w:rsidR="1FF458F4">
        <w:rPr>
          <w:rFonts w:ascii="Aptos" w:hAnsi="Aptos"/>
          <w:sz w:val="24"/>
          <w:szCs w:val="24"/>
        </w:rPr>
        <w:t>amendments</w:t>
      </w:r>
      <w:r w:rsidRPr="761C96C2" w:rsidR="57A996C4">
        <w:rPr>
          <w:rFonts w:ascii="Aptos" w:hAnsi="Aptos"/>
          <w:sz w:val="24"/>
          <w:szCs w:val="24"/>
        </w:rPr>
        <w:t xml:space="preserve"> suggested. RM to update strategic plan and circulate for final comment before publishing</w:t>
      </w:r>
      <w:r w:rsidRPr="761C96C2" w:rsidR="000C32E2">
        <w:rPr>
          <w:rFonts w:ascii="Aptos" w:hAnsi="Aptos"/>
          <w:sz w:val="24"/>
          <w:szCs w:val="24"/>
        </w:rPr>
        <w:t xml:space="preserve">- </w:t>
      </w:r>
      <w:r w:rsidRPr="761C96C2" w:rsidR="659FDD37">
        <w:rPr>
          <w:rFonts w:ascii="Aptos" w:hAnsi="Aptos"/>
          <w:sz w:val="24"/>
          <w:szCs w:val="24"/>
        </w:rPr>
        <w:t>within the next month</w:t>
      </w:r>
    </w:p>
    <w:p w:rsidR="003F370B" w:rsidP="003F3173" w:rsidRDefault="000C32E2" w14:paraId="79D9A00E" w14:textId="471BC695">
      <w:pPr>
        <w:spacing w:after="0" w:line="240" w:lineRule="auto"/>
      </w:pPr>
      <w:r w:rsidRPr="761C96C2" w:rsidR="000C32E2">
        <w:rPr>
          <w:rFonts w:ascii="Aptos" w:hAnsi="Aptos"/>
          <w:sz w:val="24"/>
          <w:szCs w:val="24"/>
        </w:rPr>
        <w:t>Agreed to use a single integrated tracker</w:t>
      </w:r>
      <w:r w:rsidRPr="761C96C2" w:rsidR="360A9714">
        <w:rPr>
          <w:rFonts w:ascii="Aptos" w:hAnsi="Aptos"/>
          <w:sz w:val="24"/>
          <w:szCs w:val="24"/>
        </w:rPr>
        <w:t xml:space="preserve"> to track progress against str</w:t>
      </w:r>
      <w:r w:rsidRPr="761C96C2" w:rsidR="48091A8E">
        <w:rPr>
          <w:rFonts w:ascii="Aptos" w:hAnsi="Aptos"/>
          <w:sz w:val="24"/>
          <w:szCs w:val="24"/>
        </w:rPr>
        <w:t>ategic plan. RM to create tracker and an action log based on the strategic plan</w:t>
      </w:r>
      <w:r w:rsidRPr="761C96C2" w:rsidR="000C32E2">
        <w:rPr>
          <w:rFonts w:ascii="Aptos" w:hAnsi="Aptos"/>
          <w:sz w:val="24"/>
          <w:szCs w:val="24"/>
        </w:rPr>
        <w:t>, standing action log, KPI dashboard, and annual report.</w:t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- KPI Targets set: Hypertension ABPM conversion 50%; </w:t>
      </w:r>
      <w:r w:rsidRPr="761C96C2" w:rsidR="000C32E2">
        <w:rPr>
          <w:rFonts w:ascii="Aptos" w:hAnsi="Aptos"/>
          <w:sz w:val="24"/>
          <w:szCs w:val="24"/>
        </w:rPr>
        <w:t>GP→Pharmacy</w:t>
      </w:r>
      <w:r w:rsidRPr="761C96C2" w:rsidR="000C32E2">
        <w:rPr>
          <w:rFonts w:ascii="Aptos" w:hAnsi="Aptos"/>
          <w:sz w:val="24"/>
          <w:szCs w:val="24"/>
        </w:rPr>
        <w:t xml:space="preserve"> referral 25% growth; Contraception referrals in ≥25% of surgeries; three contractor surveys per year.</w:t>
      </w:r>
      <w:r w:rsidRPr="761C96C2" w:rsidR="4293BE8D">
        <w:rPr>
          <w:rFonts w:ascii="Aptos" w:hAnsi="Aptos"/>
          <w:sz w:val="24"/>
          <w:szCs w:val="24"/>
        </w:rPr>
        <w:t xml:space="preserve"> </w:t>
      </w:r>
      <w:r w:rsidRPr="761C96C2" w:rsidR="4293BE8D">
        <w:rPr>
          <w:rFonts w:ascii="Aptos" w:hAnsi="Aptos"/>
          <w:sz w:val="24"/>
          <w:szCs w:val="24"/>
        </w:rPr>
        <w:t>K</w:t>
      </w:r>
      <w:r w:rsidRPr="761C96C2" w:rsidR="6BA2CE78">
        <w:rPr>
          <w:rFonts w:ascii="Aptos" w:hAnsi="Aptos"/>
          <w:sz w:val="24"/>
          <w:szCs w:val="24"/>
        </w:rPr>
        <w:t>PI’</w:t>
      </w:r>
      <w:r w:rsidRPr="761C96C2" w:rsidR="4293BE8D">
        <w:rPr>
          <w:rFonts w:ascii="Aptos" w:hAnsi="Aptos"/>
          <w:sz w:val="24"/>
          <w:szCs w:val="24"/>
        </w:rPr>
        <w:t>s</w:t>
      </w:r>
      <w:r w:rsidRPr="761C96C2" w:rsidR="4293BE8D">
        <w:rPr>
          <w:rFonts w:ascii="Aptos" w:hAnsi="Aptos"/>
          <w:sz w:val="24"/>
          <w:szCs w:val="24"/>
        </w:rPr>
        <w:t xml:space="preserve"> to be added to strategic plan</w:t>
      </w:r>
      <w:r>
        <w:br/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 </w:t>
      </w:r>
      <w:r w:rsidRPr="761C96C2" w:rsidR="000C32E2">
        <w:rPr>
          <w:rFonts w:ascii="Aptos" w:hAnsi="Aptos"/>
          <w:b w:val="1"/>
          <w:bCs w:val="1"/>
          <w:sz w:val="24"/>
          <w:szCs w:val="24"/>
        </w:rPr>
        <w:t>Pharmacy First &amp; Service Delivery</w:t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- Issues with data access (ePACT2 / GP referral data). LMC </w:t>
      </w:r>
      <w:r w:rsidRPr="761C96C2" w:rsidR="000C32E2">
        <w:rPr>
          <w:rFonts w:ascii="Aptos" w:hAnsi="Aptos"/>
          <w:sz w:val="24"/>
          <w:szCs w:val="24"/>
        </w:rPr>
        <w:t>assisting</w:t>
      </w:r>
      <w:r w:rsidRPr="761C96C2" w:rsidR="3B9C9EA1">
        <w:rPr>
          <w:rFonts w:ascii="Aptos" w:hAnsi="Aptos"/>
          <w:sz w:val="24"/>
          <w:szCs w:val="24"/>
        </w:rPr>
        <w:t xml:space="preserve"> and </w:t>
      </w:r>
      <w:r w:rsidRPr="761C96C2" w:rsidR="3B9C9EA1">
        <w:rPr>
          <w:rFonts w:ascii="Aptos" w:hAnsi="Aptos"/>
          <w:sz w:val="24"/>
          <w:szCs w:val="24"/>
        </w:rPr>
        <w:t>requesting</w:t>
      </w:r>
      <w:r w:rsidRPr="761C96C2" w:rsidR="3B9C9EA1">
        <w:rPr>
          <w:rFonts w:ascii="Aptos" w:hAnsi="Aptos"/>
          <w:sz w:val="24"/>
          <w:szCs w:val="24"/>
        </w:rPr>
        <w:t xml:space="preserve"> data from ICB also</w:t>
      </w:r>
      <w:r w:rsidRPr="761C96C2" w:rsidR="000C32E2">
        <w:rPr>
          <w:rFonts w:ascii="Aptos" w:hAnsi="Aptos"/>
          <w:sz w:val="24"/>
          <w:szCs w:val="24"/>
        </w:rPr>
        <w:t xml:space="preserve">; escalation </w:t>
      </w:r>
      <w:r w:rsidRPr="761C96C2" w:rsidR="000C32E2">
        <w:rPr>
          <w:rFonts w:ascii="Aptos" w:hAnsi="Aptos"/>
          <w:sz w:val="24"/>
          <w:szCs w:val="24"/>
        </w:rPr>
        <w:t>required</w:t>
      </w:r>
      <w:r w:rsidRPr="761C96C2" w:rsidR="4DEB263F">
        <w:rPr>
          <w:rFonts w:ascii="Aptos" w:hAnsi="Aptos"/>
          <w:sz w:val="24"/>
          <w:szCs w:val="24"/>
        </w:rPr>
        <w:t xml:space="preserve">- RM and AL to </w:t>
      </w:r>
      <w:r w:rsidRPr="761C96C2" w:rsidR="77A96B93">
        <w:rPr>
          <w:rFonts w:ascii="Aptos" w:hAnsi="Aptos"/>
          <w:sz w:val="24"/>
          <w:szCs w:val="24"/>
        </w:rPr>
        <w:t>r</w:t>
      </w:r>
      <w:r w:rsidRPr="761C96C2" w:rsidR="4DEB263F">
        <w:rPr>
          <w:rFonts w:ascii="Aptos" w:hAnsi="Aptos"/>
          <w:sz w:val="24"/>
          <w:szCs w:val="24"/>
        </w:rPr>
        <w:t>aise</w:t>
      </w:r>
      <w:r w:rsidRPr="761C96C2" w:rsidR="4DEB263F">
        <w:rPr>
          <w:rFonts w:ascii="Aptos" w:hAnsi="Aptos"/>
          <w:sz w:val="24"/>
          <w:szCs w:val="24"/>
        </w:rPr>
        <w:t xml:space="preserve"> as an issue with Dave Jarrett at </w:t>
      </w:r>
      <w:r w:rsidRPr="761C96C2" w:rsidR="4DEB263F">
        <w:rPr>
          <w:rFonts w:ascii="Aptos" w:hAnsi="Aptos"/>
          <w:sz w:val="24"/>
          <w:szCs w:val="24"/>
        </w:rPr>
        <w:t>planned</w:t>
      </w:r>
      <w:r w:rsidRPr="761C96C2" w:rsidR="4DEB263F">
        <w:rPr>
          <w:rFonts w:ascii="Aptos" w:hAnsi="Aptos"/>
          <w:sz w:val="24"/>
          <w:szCs w:val="24"/>
        </w:rPr>
        <w:t xml:space="preserve"> meeting</w:t>
      </w:r>
      <w:r w:rsidRPr="761C96C2" w:rsidR="000C32E2">
        <w:rPr>
          <w:rFonts w:ascii="Aptos" w:hAnsi="Aptos"/>
          <w:sz w:val="24"/>
          <w:szCs w:val="24"/>
        </w:rPr>
        <w:t>.</w:t>
      </w:r>
      <w:r>
        <w:br/>
      </w:r>
      <w:r w:rsidRPr="761C96C2" w:rsidR="000C32E2">
        <w:rPr>
          <w:rFonts w:ascii="Aptos" w:hAnsi="Aptos"/>
          <w:sz w:val="24"/>
          <w:szCs w:val="24"/>
        </w:rPr>
        <w:t>- Rising reports of patient aggression</w:t>
      </w:r>
      <w:r w:rsidRPr="761C96C2" w:rsidR="429862DD">
        <w:rPr>
          <w:rFonts w:ascii="Aptos" w:hAnsi="Aptos"/>
          <w:sz w:val="24"/>
          <w:szCs w:val="24"/>
        </w:rPr>
        <w:t>- e</w:t>
      </w:r>
      <w:r w:rsidRPr="761C96C2" w:rsidR="3E166B4C">
        <w:rPr>
          <w:rFonts w:ascii="Aptos" w:hAnsi="Aptos"/>
          <w:sz w:val="24"/>
          <w:szCs w:val="24"/>
        </w:rPr>
        <w:t xml:space="preserve">ncourage contractors to respond to </w:t>
      </w:r>
      <w:r w:rsidRPr="761C96C2" w:rsidR="127F5C42">
        <w:rPr>
          <w:rFonts w:ascii="Aptos" w:hAnsi="Aptos"/>
          <w:sz w:val="24"/>
          <w:szCs w:val="24"/>
        </w:rPr>
        <w:t xml:space="preserve">CPE </w:t>
      </w:r>
      <w:r w:rsidRPr="761C96C2" w:rsidR="3E166B4C">
        <w:rPr>
          <w:rFonts w:ascii="Aptos" w:hAnsi="Aptos"/>
          <w:sz w:val="24"/>
          <w:szCs w:val="24"/>
        </w:rPr>
        <w:t>survey</w:t>
      </w:r>
    </w:p>
    <w:p w:rsidR="003F370B" w:rsidP="7C880AD0" w:rsidRDefault="000C32E2" w14:paraId="3729AA43" w14:textId="0CC8DBC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  <w:sz w:val="24"/>
          <w:szCs w:val="24"/>
        </w:rPr>
      </w:pPr>
      <w:r w:rsidRPr="761C96C2" w:rsidR="3E166B4C">
        <w:rPr>
          <w:rFonts w:ascii="Aptos" w:hAnsi="Aptos"/>
          <w:sz w:val="24"/>
          <w:szCs w:val="24"/>
        </w:rPr>
        <w:t xml:space="preserve"> </w:t>
      </w:r>
      <w:r w:rsidRPr="761C96C2" w:rsidR="000C32E2">
        <w:rPr>
          <w:rFonts w:ascii="Aptos" w:hAnsi="Aptos"/>
          <w:sz w:val="24"/>
          <w:szCs w:val="24"/>
        </w:rPr>
        <w:t>AMR</w:t>
      </w:r>
      <w:r w:rsidRPr="761C96C2" w:rsidR="000C32E2">
        <w:rPr>
          <w:rFonts w:ascii="Cambria Math" w:hAnsi="Cambria Math" w:cs="Cambria Math"/>
          <w:sz w:val="24"/>
          <w:szCs w:val="24"/>
        </w:rPr>
        <w:t>￼</w:t>
      </w:r>
      <w:r w:rsidRPr="761C96C2" w:rsidR="6B58ECA7">
        <w:rPr>
          <w:rFonts w:ascii="Aptos" w:hAnsi="Aptos"/>
          <w:sz w:val="24"/>
          <w:szCs w:val="24"/>
        </w:rPr>
        <w:t xml:space="preserve"> data provided by ICB about antimicrobial supply. Issue with data is that it </w:t>
      </w:r>
      <w:r w:rsidRPr="761C96C2" w:rsidR="6B58ECA7">
        <w:rPr>
          <w:rFonts w:ascii="Aptos" w:hAnsi="Aptos"/>
          <w:sz w:val="24"/>
          <w:szCs w:val="24"/>
        </w:rPr>
        <w:t>doesn’t</w:t>
      </w:r>
      <w:r w:rsidRPr="761C96C2" w:rsidR="6B58ECA7">
        <w:rPr>
          <w:rFonts w:ascii="Aptos" w:hAnsi="Aptos"/>
          <w:sz w:val="24"/>
          <w:szCs w:val="24"/>
        </w:rPr>
        <w:t xml:space="preserve"> capture </w:t>
      </w:r>
      <w:r w:rsidRPr="761C96C2" w:rsidR="7D061EF6">
        <w:rPr>
          <w:rFonts w:ascii="Aptos" w:hAnsi="Aptos"/>
          <w:sz w:val="24"/>
          <w:szCs w:val="24"/>
        </w:rPr>
        <w:t>any patients screened out prior to hitting gateway criteria- so a percentage of patients have</w:t>
      </w:r>
      <w:r w:rsidRPr="761C96C2" w:rsidR="7D061EF6">
        <w:rPr>
          <w:rFonts w:ascii="Aptos" w:hAnsi="Aptos"/>
          <w:sz w:val="24"/>
          <w:szCs w:val="24"/>
        </w:rPr>
        <w:t xml:space="preserve"> </w:t>
      </w:r>
      <w:r w:rsidRPr="761C96C2" w:rsidR="7D061EF6">
        <w:rPr>
          <w:rFonts w:ascii="Aptos" w:hAnsi="Aptos"/>
          <w:sz w:val="24"/>
          <w:szCs w:val="24"/>
        </w:rPr>
        <w:t>alrea</w:t>
      </w:r>
      <w:r w:rsidRPr="761C96C2" w:rsidR="435115FC">
        <w:rPr>
          <w:rFonts w:ascii="Aptos" w:hAnsi="Aptos"/>
          <w:sz w:val="24"/>
          <w:szCs w:val="24"/>
        </w:rPr>
        <w:t>dy</w:t>
      </w:r>
      <w:r w:rsidRPr="761C96C2" w:rsidR="7D061EF6">
        <w:rPr>
          <w:rFonts w:ascii="Aptos" w:hAnsi="Aptos"/>
          <w:sz w:val="24"/>
          <w:szCs w:val="24"/>
        </w:rPr>
        <w:t xml:space="preserve"> been dealt with without</w:t>
      </w:r>
      <w:r w:rsidRPr="761C96C2" w:rsidR="7D061EF6">
        <w:rPr>
          <w:rFonts w:ascii="Aptos" w:hAnsi="Aptos"/>
          <w:sz w:val="24"/>
          <w:szCs w:val="24"/>
        </w:rPr>
        <w:t xml:space="preserve"> </w:t>
      </w:r>
      <w:r w:rsidRPr="761C96C2" w:rsidR="7D061EF6">
        <w:rPr>
          <w:rFonts w:ascii="Aptos" w:hAnsi="Aptos"/>
          <w:sz w:val="24"/>
          <w:szCs w:val="24"/>
        </w:rPr>
        <w:t>antibiotics.</w:t>
      </w:r>
      <w:r w:rsidRPr="761C96C2" w:rsidR="5030702C">
        <w:rPr>
          <w:rFonts w:ascii="Aptos" w:hAnsi="Aptos"/>
          <w:sz w:val="24"/>
          <w:szCs w:val="24"/>
        </w:rPr>
        <w:t xml:space="preserve"> </w:t>
      </w:r>
      <w:r w:rsidRPr="761C96C2" w:rsidR="7D061EF6">
        <w:rPr>
          <w:rFonts w:ascii="Aptos" w:hAnsi="Aptos"/>
          <w:sz w:val="24"/>
          <w:szCs w:val="24"/>
        </w:rPr>
        <w:t>R</w:t>
      </w:r>
      <w:r w:rsidRPr="761C96C2" w:rsidR="7D061EF6">
        <w:rPr>
          <w:rFonts w:ascii="Aptos" w:hAnsi="Aptos"/>
          <w:sz w:val="24"/>
          <w:szCs w:val="24"/>
        </w:rPr>
        <w:t>M</w:t>
      </w:r>
      <w:r w:rsidRPr="761C96C2" w:rsidR="7D061EF6">
        <w:rPr>
          <w:rFonts w:ascii="Aptos" w:hAnsi="Aptos"/>
          <w:sz w:val="24"/>
          <w:szCs w:val="24"/>
        </w:rPr>
        <w:t xml:space="preserve"> to attend AMT meeting on a</w:t>
      </w:r>
      <w:r w:rsidRPr="761C96C2" w:rsidR="7D061EF6">
        <w:rPr>
          <w:rFonts w:ascii="Aptos" w:hAnsi="Aptos"/>
          <w:sz w:val="24"/>
          <w:szCs w:val="24"/>
        </w:rPr>
        <w:t xml:space="preserve"> </w:t>
      </w:r>
      <w:r w:rsidRPr="761C96C2" w:rsidR="4CD3D0F5">
        <w:rPr>
          <w:rFonts w:ascii="Aptos" w:hAnsi="Aptos"/>
          <w:sz w:val="24"/>
          <w:szCs w:val="24"/>
        </w:rPr>
        <w:t>Friday</w:t>
      </w:r>
      <w:r w:rsidRPr="761C96C2" w:rsidR="7D061EF6">
        <w:rPr>
          <w:rFonts w:ascii="Aptos" w:hAnsi="Aptos"/>
          <w:sz w:val="24"/>
          <w:szCs w:val="24"/>
        </w:rPr>
        <w:t xml:space="preserve"> to discuss when it is on the agenda there.</w:t>
      </w:r>
    </w:p>
    <w:p w:rsidR="003F370B" w:rsidP="7C880AD0" w:rsidRDefault="000C32E2" w14:paraId="13C65A35" w14:textId="303AF5F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  <w:sz w:val="24"/>
          <w:szCs w:val="24"/>
        </w:rPr>
      </w:pPr>
      <w:r w:rsidRPr="7C880AD0" w:rsidR="000C32E2">
        <w:rPr>
          <w:rFonts w:ascii="Aptos" w:hAnsi="Aptos"/>
          <w:sz w:val="24"/>
          <w:szCs w:val="24"/>
        </w:rPr>
        <w:t xml:space="preserve"> Discussion on RSV vaccination </w:t>
      </w:r>
      <w:r w:rsidRPr="7C880AD0" w:rsidR="24A31A92">
        <w:rPr>
          <w:rFonts w:ascii="Aptos" w:hAnsi="Aptos"/>
          <w:sz w:val="24"/>
          <w:szCs w:val="24"/>
        </w:rPr>
        <w:t xml:space="preserve">and approaching ICB for a local contract- may be better to wait until after </w:t>
      </w:r>
      <w:r w:rsidRPr="7C880AD0" w:rsidR="24A31A92">
        <w:rPr>
          <w:rFonts w:ascii="Aptos" w:hAnsi="Aptos"/>
          <w:sz w:val="24"/>
          <w:szCs w:val="24"/>
        </w:rPr>
        <w:t>reorganisation</w:t>
      </w:r>
      <w:r w:rsidRPr="7C880AD0" w:rsidR="24A31A92">
        <w:rPr>
          <w:rFonts w:ascii="Aptos" w:hAnsi="Aptos"/>
          <w:sz w:val="24"/>
          <w:szCs w:val="24"/>
        </w:rPr>
        <w:t xml:space="preserve"> when local structure is known and can </w:t>
      </w:r>
      <w:r w:rsidRPr="7C880AD0" w:rsidR="24A31A92">
        <w:rPr>
          <w:rFonts w:ascii="Aptos" w:hAnsi="Aptos"/>
          <w:sz w:val="24"/>
          <w:szCs w:val="24"/>
        </w:rPr>
        <w:t>identify</w:t>
      </w:r>
      <w:r w:rsidRPr="7C880AD0" w:rsidR="24A31A92">
        <w:rPr>
          <w:rFonts w:ascii="Aptos" w:hAnsi="Aptos"/>
          <w:sz w:val="24"/>
          <w:szCs w:val="24"/>
        </w:rPr>
        <w:t xml:space="preserve"> who to approach. Also to discuss with Nic re effect on GP service and whether pharmacy service wo</w:t>
      </w:r>
      <w:r w:rsidRPr="7C880AD0" w:rsidR="6A6F13DA">
        <w:rPr>
          <w:rFonts w:ascii="Aptos" w:hAnsi="Aptos"/>
          <w:sz w:val="24"/>
          <w:szCs w:val="24"/>
        </w:rPr>
        <w:t>u</w:t>
      </w:r>
      <w:r w:rsidRPr="7C880AD0" w:rsidR="24A31A92">
        <w:rPr>
          <w:rFonts w:ascii="Aptos" w:hAnsi="Aptos"/>
          <w:sz w:val="24"/>
          <w:szCs w:val="24"/>
        </w:rPr>
        <w:t>l</w:t>
      </w:r>
      <w:r w:rsidRPr="7C880AD0" w:rsidR="5ABFDB14">
        <w:rPr>
          <w:rFonts w:ascii="Aptos" w:hAnsi="Aptos"/>
          <w:sz w:val="24"/>
          <w:szCs w:val="24"/>
        </w:rPr>
        <w:t>d</w:t>
      </w:r>
      <w:r w:rsidRPr="7C880AD0" w:rsidR="24A31A92">
        <w:rPr>
          <w:rFonts w:ascii="Aptos" w:hAnsi="Aptos"/>
          <w:sz w:val="24"/>
          <w:szCs w:val="24"/>
        </w:rPr>
        <w:t xml:space="preserve"> be acceptable.</w:t>
      </w:r>
      <w:r>
        <w:br/>
      </w:r>
    </w:p>
    <w:p w:rsidR="003F370B" w:rsidP="003F3173" w:rsidRDefault="000C32E2" w14:paraId="6F316927" w14:textId="2B2BB4DF">
      <w:pPr>
        <w:spacing w:after="0" w:line="240" w:lineRule="auto"/>
        <w:rPr>
          <w:rFonts w:ascii="Aptos" w:hAnsi="Aptos"/>
          <w:sz w:val="24"/>
          <w:szCs w:val="24"/>
        </w:rPr>
      </w:pPr>
      <w:r w:rsidRPr="761C96C2" w:rsidR="000C32E2">
        <w:rPr>
          <w:rFonts w:ascii="Aptos" w:hAnsi="Aptos"/>
          <w:b w:val="1"/>
          <w:bCs w:val="1"/>
          <w:sz w:val="24"/>
          <w:szCs w:val="24"/>
        </w:rPr>
        <w:t xml:space="preserve"> Workforce: PCN Leads &amp; Technicians</w:t>
      </w:r>
      <w:r>
        <w:br/>
      </w:r>
      <w:r w:rsidRPr="761C96C2" w:rsidR="000C32E2">
        <w:rPr>
          <w:rFonts w:ascii="Aptos" w:hAnsi="Aptos"/>
          <w:sz w:val="24"/>
          <w:szCs w:val="24"/>
        </w:rPr>
        <w:t>- PCN Leads funded for next year; key priority area: Forest of Dean.</w:t>
      </w:r>
      <w:r w:rsidRPr="761C96C2" w:rsidR="008402DC">
        <w:rPr>
          <w:rFonts w:ascii="Aptos" w:hAnsi="Aptos"/>
          <w:sz w:val="24"/>
          <w:szCs w:val="24"/>
        </w:rPr>
        <w:t xml:space="preserve"> PCN Leads who have had Media </w:t>
      </w:r>
      <w:r w:rsidRPr="761C96C2" w:rsidR="7DEAD932">
        <w:rPr>
          <w:rFonts w:ascii="Aptos" w:hAnsi="Aptos"/>
          <w:sz w:val="24"/>
          <w:szCs w:val="24"/>
        </w:rPr>
        <w:t>Training;</w:t>
      </w:r>
      <w:r w:rsidRPr="761C96C2" w:rsidR="008402DC">
        <w:rPr>
          <w:rFonts w:ascii="Aptos" w:hAnsi="Aptos"/>
          <w:sz w:val="24"/>
          <w:szCs w:val="24"/>
        </w:rPr>
        <w:t xml:space="preserve"> potential </w:t>
      </w:r>
      <w:r w:rsidRPr="761C96C2" w:rsidR="7175CF7F">
        <w:rPr>
          <w:rFonts w:ascii="Aptos" w:hAnsi="Aptos"/>
          <w:sz w:val="24"/>
          <w:szCs w:val="24"/>
        </w:rPr>
        <w:t>for</w:t>
      </w:r>
      <w:r w:rsidRPr="761C96C2" w:rsidR="008402DC">
        <w:rPr>
          <w:rFonts w:ascii="Aptos" w:hAnsi="Aptos"/>
          <w:sz w:val="24"/>
          <w:szCs w:val="24"/>
        </w:rPr>
        <w:t xml:space="preserve"> local media interviews. </w:t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- Technician workforce expansion needed; challenges include migration to </w:t>
      </w:r>
      <w:r w:rsidRPr="761C96C2" w:rsidR="0EC4EAE7">
        <w:rPr>
          <w:rFonts w:ascii="Aptos" w:hAnsi="Aptos"/>
          <w:sz w:val="24"/>
          <w:szCs w:val="24"/>
        </w:rPr>
        <w:t>the GP</w:t>
      </w:r>
      <w:r w:rsidRPr="761C96C2" w:rsidR="000C32E2">
        <w:rPr>
          <w:rFonts w:ascii="Aptos" w:hAnsi="Aptos"/>
          <w:sz w:val="24"/>
          <w:szCs w:val="24"/>
        </w:rPr>
        <w:t xml:space="preserve"> sector; integrated working models needed.</w:t>
      </w:r>
      <w:r w:rsidRPr="761C96C2" w:rsidR="44DA84B8">
        <w:rPr>
          <w:rFonts w:ascii="Aptos" w:hAnsi="Aptos"/>
          <w:sz w:val="24"/>
          <w:szCs w:val="24"/>
        </w:rPr>
        <w:t xml:space="preserve"> </w:t>
      </w:r>
      <w:r w:rsidRPr="761C96C2" w:rsidR="53D34DF4">
        <w:rPr>
          <w:rFonts w:ascii="Aptos" w:hAnsi="Aptos"/>
          <w:sz w:val="24"/>
          <w:szCs w:val="24"/>
        </w:rPr>
        <w:t>Technician</w:t>
      </w:r>
      <w:r w:rsidRPr="761C96C2" w:rsidR="44DA84B8">
        <w:rPr>
          <w:rFonts w:ascii="Aptos" w:hAnsi="Aptos"/>
          <w:sz w:val="24"/>
          <w:szCs w:val="24"/>
        </w:rPr>
        <w:t xml:space="preserve"> funding to be announced by NHSE and SW has requested more funding from ICB to support.</w:t>
      </w:r>
      <w:r>
        <w:br/>
      </w:r>
      <w:r>
        <w:br/>
      </w:r>
      <w:r w:rsidRPr="761C96C2" w:rsidR="000C32E2">
        <w:rPr>
          <w:rFonts w:ascii="Aptos" w:hAnsi="Aptos"/>
          <w:b w:val="1"/>
          <w:bCs w:val="1"/>
          <w:sz w:val="24"/>
          <w:szCs w:val="24"/>
        </w:rPr>
        <w:t>Contractual Matters</w:t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- </w:t>
      </w:r>
      <w:r w:rsidRPr="761C96C2" w:rsidR="008402DC">
        <w:rPr>
          <w:rFonts w:ascii="Aptos" w:hAnsi="Aptos"/>
          <w:sz w:val="24"/>
          <w:szCs w:val="24"/>
        </w:rPr>
        <w:t>JHoots</w:t>
      </w:r>
      <w:r w:rsidRPr="761C96C2" w:rsidR="008402DC">
        <w:rPr>
          <w:rFonts w:ascii="Aptos" w:hAnsi="Aptos"/>
          <w:sz w:val="24"/>
          <w:szCs w:val="24"/>
        </w:rPr>
        <w:t xml:space="preserve"> </w:t>
      </w:r>
      <w:r w:rsidRPr="761C96C2" w:rsidR="000C32E2">
        <w:rPr>
          <w:rFonts w:ascii="Aptos" w:hAnsi="Aptos"/>
          <w:sz w:val="24"/>
          <w:szCs w:val="24"/>
        </w:rPr>
        <w:t xml:space="preserve">: Waitrose still closed; others reopened. Minor contractual changes </w:t>
      </w:r>
      <w:r w:rsidRPr="761C96C2" w:rsidR="3197BE75">
        <w:rPr>
          <w:rFonts w:ascii="Aptos" w:hAnsi="Aptos"/>
          <w:sz w:val="24"/>
          <w:szCs w:val="24"/>
        </w:rPr>
        <w:t>are noted</w:t>
      </w:r>
      <w:r w:rsidRPr="761C96C2" w:rsidR="000C32E2">
        <w:rPr>
          <w:rFonts w:ascii="Aptos" w:hAnsi="Aptos"/>
          <w:sz w:val="24"/>
          <w:szCs w:val="24"/>
        </w:rPr>
        <w:t>.</w:t>
      </w:r>
      <w:r>
        <w:br/>
      </w:r>
      <w:r w:rsidRPr="761C96C2" w:rsidR="000C32E2">
        <w:rPr>
          <w:rFonts w:ascii="Aptos" w:hAnsi="Aptos"/>
          <w:sz w:val="24"/>
          <w:szCs w:val="24"/>
        </w:rPr>
        <w:t xml:space="preserve">- Easter </w:t>
      </w:r>
      <w:r w:rsidRPr="761C96C2" w:rsidR="000C32E2">
        <w:rPr>
          <w:rFonts w:ascii="Aptos" w:hAnsi="Aptos"/>
          <w:sz w:val="24"/>
          <w:szCs w:val="24"/>
        </w:rPr>
        <w:t>rotas</w:t>
      </w:r>
      <w:r w:rsidRPr="761C96C2" w:rsidR="000C32E2">
        <w:rPr>
          <w:rFonts w:ascii="Aptos" w:hAnsi="Aptos"/>
          <w:sz w:val="24"/>
          <w:szCs w:val="24"/>
        </w:rPr>
        <w:t xml:space="preserve"> distributed successfully.</w:t>
      </w:r>
      <w:r>
        <w:br/>
      </w:r>
    </w:p>
    <w:p w:rsidR="003F370B" w:rsidP="003F3173" w:rsidRDefault="003F370B" w14:paraId="196206E7" w14:textId="77777777">
      <w:pPr>
        <w:spacing w:after="0" w:line="240" w:lineRule="auto"/>
        <w:rPr>
          <w:rStyle w:val="normaltextrun"/>
          <w:rFonts w:ascii="Aptos" w:hAnsi="Aptos" w:cs="Segoe UI"/>
          <w:b/>
          <w:bCs/>
          <w:sz w:val="24"/>
          <w:szCs w:val="24"/>
        </w:rPr>
      </w:pPr>
      <w:r w:rsidRPr="003F370B">
        <w:rPr>
          <w:rFonts w:ascii="Aptos" w:hAnsi="Aptos" w:cstheme="minorHAnsi"/>
          <w:b/>
          <w:bCs/>
          <w:sz w:val="24"/>
          <w:szCs w:val="24"/>
          <w:shd w:val="clear" w:color="auto" w:fill="FFFFFF"/>
        </w:rPr>
        <w:t>Daiichi Sankyo UK Ltd</w:t>
      </w:r>
      <w:r w:rsidRPr="003F370B">
        <w:rPr>
          <w:rStyle w:val="normaltextrun"/>
          <w:rFonts w:ascii="Aptos" w:hAnsi="Aptos" w:cs="Segoe UI"/>
          <w:b/>
          <w:bCs/>
          <w:sz w:val="24"/>
          <w:szCs w:val="24"/>
        </w:rPr>
        <w:t xml:space="preserve"> – Sarah Hal</w:t>
      </w:r>
      <w:r>
        <w:rPr>
          <w:rStyle w:val="normaltextrun"/>
          <w:rFonts w:ascii="Aptos" w:hAnsi="Aptos" w:cs="Segoe UI"/>
          <w:b/>
          <w:bCs/>
          <w:sz w:val="24"/>
          <w:szCs w:val="24"/>
        </w:rPr>
        <w:t>l Update</w:t>
      </w:r>
    </w:p>
    <w:p w:rsidR="003F370B" w:rsidP="003F3173" w:rsidRDefault="003F370B" w14:paraId="04C78BB8" w14:textId="77777777">
      <w:pPr>
        <w:spacing w:after="0" w:line="240" w:lineRule="auto"/>
        <w:rPr>
          <w:rStyle w:val="normaltextrun"/>
          <w:rFonts w:ascii="Aptos" w:hAnsi="Aptos" w:cs="Segoe UI"/>
          <w:sz w:val="24"/>
          <w:szCs w:val="24"/>
        </w:rPr>
      </w:pPr>
      <w:r>
        <w:rPr>
          <w:rStyle w:val="normaltextrun"/>
          <w:rFonts w:ascii="Aptos" w:hAnsi="Aptos" w:cs="Segoe UI"/>
          <w:sz w:val="24"/>
          <w:szCs w:val="24"/>
        </w:rPr>
        <w:t>- Update on Lipids.</w:t>
      </w:r>
    </w:p>
    <w:p w:rsidRPr="003F370B" w:rsidR="003F370B" w:rsidP="003F3173" w:rsidRDefault="003F370B" w14:paraId="456F2996" w14:textId="77E88F58">
      <w:pPr>
        <w:spacing w:after="0" w:line="240" w:lineRule="auto"/>
        <w:rPr>
          <w:rFonts w:ascii="Aptos" w:hAnsi="Aptos"/>
          <w:b w:val="1"/>
          <w:bCs w:val="1"/>
          <w:sz w:val="24"/>
          <w:szCs w:val="24"/>
        </w:rPr>
      </w:pPr>
      <w:r w:rsidRPr="761C96C2" w:rsidR="003F370B">
        <w:rPr>
          <w:rStyle w:val="normaltextrun"/>
          <w:rFonts w:ascii="Aptos" w:hAnsi="Aptos" w:cs="Segoe UI"/>
          <w:sz w:val="24"/>
          <w:szCs w:val="24"/>
        </w:rPr>
        <w:t xml:space="preserve">- Support for education </w:t>
      </w:r>
      <w:r w:rsidRPr="761C96C2" w:rsidR="20D74209">
        <w:rPr>
          <w:rStyle w:val="normaltextrun"/>
          <w:rFonts w:ascii="Aptos" w:hAnsi="Aptos" w:cs="Segoe UI"/>
          <w:sz w:val="24"/>
          <w:szCs w:val="24"/>
        </w:rPr>
        <w:t>events</w:t>
      </w:r>
      <w:r w:rsidRPr="761C96C2" w:rsidR="003F370B">
        <w:rPr>
          <w:rStyle w:val="normaltextrun"/>
          <w:rFonts w:ascii="Aptos" w:hAnsi="Aptos" w:cs="Segoe UI"/>
          <w:sz w:val="24"/>
          <w:szCs w:val="24"/>
        </w:rPr>
        <w:t xml:space="preserve"> for contractors – 3 dates for evening virtual events. Jim Moore suggested to present on CVD. Potential for funding for Cholesterol testing in Pharmacies to be explored</w:t>
      </w:r>
      <w:r w:rsidRPr="761C96C2" w:rsidR="3070F3E1">
        <w:rPr>
          <w:rStyle w:val="normaltextrun"/>
          <w:rFonts w:ascii="Aptos" w:hAnsi="Aptos" w:cs="Segoe UI"/>
          <w:sz w:val="24"/>
          <w:szCs w:val="24"/>
        </w:rPr>
        <w:t xml:space="preserve"> based on Bristol </w:t>
      </w:r>
      <w:r w:rsidRPr="761C96C2" w:rsidR="7BAB192C">
        <w:rPr>
          <w:rStyle w:val="normaltextrun"/>
          <w:rFonts w:ascii="Aptos" w:hAnsi="Aptos" w:cs="Segoe UI"/>
          <w:sz w:val="24"/>
          <w:szCs w:val="24"/>
        </w:rPr>
        <w:t>project</w:t>
      </w:r>
      <w:r w:rsidRPr="761C96C2" w:rsidR="3070F3E1">
        <w:rPr>
          <w:rStyle w:val="normaltextrun"/>
          <w:rFonts w:ascii="Aptos" w:hAnsi="Aptos" w:cs="Segoe UI"/>
          <w:sz w:val="24"/>
          <w:szCs w:val="24"/>
        </w:rPr>
        <w:t xml:space="preserve">. RM and SB to </w:t>
      </w:r>
      <w:r w:rsidRPr="761C96C2" w:rsidR="59708994">
        <w:rPr>
          <w:rStyle w:val="normaltextrun"/>
          <w:rFonts w:ascii="Aptos" w:hAnsi="Aptos" w:cs="Segoe UI"/>
          <w:sz w:val="24"/>
          <w:szCs w:val="24"/>
        </w:rPr>
        <w:t>liaise</w:t>
      </w:r>
      <w:r w:rsidRPr="761C96C2" w:rsidR="3070F3E1">
        <w:rPr>
          <w:rStyle w:val="normaltextrun"/>
          <w:rFonts w:ascii="Aptos" w:hAnsi="Aptos" w:cs="Segoe UI"/>
          <w:sz w:val="24"/>
          <w:szCs w:val="24"/>
        </w:rPr>
        <w:t xml:space="preserve"> with Sarah to set up CVD meetings</w:t>
      </w:r>
      <w:r>
        <w:br/>
      </w:r>
    </w:p>
    <w:p w:rsidR="008402DC" w:rsidP="003F3173" w:rsidRDefault="000C32E2" w14:paraId="74089BAE" w14:textId="76D00A44">
      <w:pPr>
        <w:spacing w:after="0" w:line="240" w:lineRule="auto"/>
        <w:rPr>
          <w:rFonts w:ascii="Aptos" w:hAnsi="Aptos"/>
          <w:sz w:val="24"/>
          <w:szCs w:val="24"/>
        </w:rPr>
      </w:pPr>
      <w:r w:rsidRPr="7C880AD0" w:rsidR="000C32E2">
        <w:rPr>
          <w:rFonts w:ascii="Aptos" w:hAnsi="Aptos"/>
          <w:b w:val="1"/>
          <w:bCs w:val="1"/>
          <w:sz w:val="24"/>
          <w:szCs w:val="24"/>
        </w:rPr>
        <w:t>CPE &amp; CPPE Updates</w:t>
      </w:r>
      <w:r>
        <w:br/>
      </w:r>
      <w:r w:rsidRPr="7C880AD0" w:rsidR="000C32E2">
        <w:rPr>
          <w:rFonts w:ascii="Aptos" w:hAnsi="Aptos"/>
          <w:sz w:val="24"/>
          <w:szCs w:val="24"/>
        </w:rPr>
        <w:t xml:space="preserve">- CPPE shared </w:t>
      </w:r>
      <w:r w:rsidRPr="7C880AD0" w:rsidR="000C32E2">
        <w:rPr>
          <w:rFonts w:ascii="Aptos" w:hAnsi="Aptos"/>
          <w:sz w:val="24"/>
          <w:szCs w:val="24"/>
        </w:rPr>
        <w:t>new resources</w:t>
      </w:r>
      <w:r w:rsidRPr="7C880AD0" w:rsidR="000C32E2">
        <w:rPr>
          <w:rFonts w:ascii="Aptos" w:hAnsi="Aptos"/>
          <w:sz w:val="24"/>
          <w:szCs w:val="24"/>
        </w:rPr>
        <w:t xml:space="preserve"> (Women’s Health, Leadership, Cardiovascular, </w:t>
      </w:r>
      <w:r w:rsidRPr="7C880AD0" w:rsidR="666254F5">
        <w:rPr>
          <w:rFonts w:ascii="Aptos" w:hAnsi="Aptos"/>
          <w:sz w:val="24"/>
          <w:szCs w:val="24"/>
        </w:rPr>
        <w:t>social media</w:t>
      </w:r>
      <w:r w:rsidRPr="7C880AD0" w:rsidR="000C32E2">
        <w:rPr>
          <w:rFonts w:ascii="Aptos" w:hAnsi="Aptos"/>
          <w:sz w:val="24"/>
          <w:szCs w:val="24"/>
        </w:rPr>
        <w:t>, Research).</w:t>
      </w:r>
      <w:r>
        <w:br/>
      </w:r>
      <w:r w:rsidRPr="7C880AD0" w:rsidR="000C32E2">
        <w:rPr>
          <w:rFonts w:ascii="Aptos" w:hAnsi="Aptos"/>
          <w:sz w:val="24"/>
          <w:szCs w:val="24"/>
        </w:rPr>
        <w:t xml:space="preserve">- CPE outlined negotiation challenges, national funding pressure, inappropriate EPS nomination </w:t>
      </w:r>
      <w:r w:rsidRPr="7C880AD0" w:rsidR="702CC066">
        <w:rPr>
          <w:rFonts w:ascii="Aptos" w:hAnsi="Aptos"/>
          <w:sz w:val="24"/>
          <w:szCs w:val="24"/>
        </w:rPr>
        <w:t>behaviors</w:t>
      </w:r>
      <w:r w:rsidRPr="7C880AD0" w:rsidR="000C32E2">
        <w:rPr>
          <w:rFonts w:ascii="Aptos" w:hAnsi="Aptos"/>
          <w:sz w:val="24"/>
          <w:szCs w:val="24"/>
        </w:rPr>
        <w:t>.</w:t>
      </w:r>
      <w:r>
        <w:br/>
      </w:r>
      <w:r>
        <w:br/>
      </w:r>
      <w:r w:rsidRPr="7C880AD0" w:rsidR="000C32E2">
        <w:rPr>
          <w:rFonts w:ascii="Aptos" w:hAnsi="Aptos"/>
          <w:b w:val="1"/>
          <w:bCs w:val="1"/>
          <w:sz w:val="24"/>
          <w:szCs w:val="24"/>
        </w:rPr>
        <w:t>ICB Update</w:t>
      </w:r>
      <w:r>
        <w:br/>
      </w:r>
      <w:r w:rsidRPr="7C880AD0" w:rsidR="000C32E2">
        <w:rPr>
          <w:rFonts w:ascii="Aptos" w:hAnsi="Aptos"/>
          <w:sz w:val="24"/>
          <w:szCs w:val="24"/>
        </w:rPr>
        <w:t xml:space="preserve">- Neighbourhood Health Teams confirmed </w:t>
      </w:r>
      <w:r w:rsidRPr="7C880AD0" w:rsidR="6957C184">
        <w:rPr>
          <w:rFonts w:ascii="Aptos" w:hAnsi="Aptos"/>
          <w:sz w:val="24"/>
          <w:szCs w:val="24"/>
        </w:rPr>
        <w:t xml:space="preserve">to be based </w:t>
      </w:r>
      <w:r w:rsidRPr="7C880AD0" w:rsidR="000C32E2">
        <w:rPr>
          <w:rFonts w:ascii="Aptos" w:hAnsi="Aptos"/>
          <w:sz w:val="24"/>
          <w:szCs w:val="24"/>
        </w:rPr>
        <w:t xml:space="preserve">on </w:t>
      </w:r>
      <w:r w:rsidRPr="7C880AD0" w:rsidR="44792986">
        <w:rPr>
          <w:rFonts w:ascii="Aptos" w:hAnsi="Aptos"/>
          <w:sz w:val="24"/>
          <w:szCs w:val="24"/>
        </w:rPr>
        <w:t xml:space="preserve">existing </w:t>
      </w:r>
      <w:r w:rsidRPr="7C880AD0" w:rsidR="000C32E2">
        <w:rPr>
          <w:rFonts w:ascii="Aptos" w:hAnsi="Aptos"/>
          <w:sz w:val="24"/>
          <w:szCs w:val="24"/>
        </w:rPr>
        <w:t>PCN footprints.</w:t>
      </w:r>
    </w:p>
    <w:p w:rsidR="00BD1380" w:rsidP="003F3173" w:rsidRDefault="008402DC" w14:paraId="5D901FB5" w14:textId="58972C1C">
      <w:pPr>
        <w:spacing w:after="0" w:line="240" w:lineRule="auto"/>
        <w:rPr>
          <w:rFonts w:ascii="Aptos" w:hAnsi="Aptos"/>
          <w:sz w:val="24"/>
          <w:szCs w:val="24"/>
        </w:rPr>
      </w:pPr>
      <w:r w:rsidRPr="761C96C2" w:rsidR="008402DC">
        <w:rPr>
          <w:rFonts w:ascii="Aptos" w:hAnsi="Aptos"/>
          <w:sz w:val="24"/>
          <w:szCs w:val="24"/>
        </w:rPr>
        <w:t xml:space="preserve">- ICB </w:t>
      </w:r>
      <w:r w:rsidRPr="761C96C2" w:rsidR="7B7000D5">
        <w:rPr>
          <w:rFonts w:ascii="Aptos" w:hAnsi="Aptos"/>
          <w:sz w:val="24"/>
          <w:szCs w:val="24"/>
        </w:rPr>
        <w:t xml:space="preserve">proposed </w:t>
      </w:r>
      <w:r w:rsidRPr="761C96C2" w:rsidR="008402DC">
        <w:rPr>
          <w:rFonts w:ascii="Aptos" w:hAnsi="Aptos"/>
          <w:sz w:val="24"/>
          <w:szCs w:val="24"/>
        </w:rPr>
        <w:t>structure to be announced w/c 23/03/26</w:t>
      </w:r>
      <w:r w:rsidRPr="761C96C2" w:rsidR="47A23CF7">
        <w:rPr>
          <w:rFonts w:ascii="Aptos" w:hAnsi="Aptos"/>
          <w:sz w:val="24"/>
          <w:szCs w:val="24"/>
        </w:rPr>
        <w:t xml:space="preserve"> for internal consultation</w:t>
      </w:r>
      <w:r>
        <w:br/>
      </w:r>
      <w:r w:rsidRPr="761C96C2" w:rsidR="008402DC">
        <w:rPr>
          <w:rFonts w:ascii="Aptos" w:hAnsi="Aptos"/>
          <w:sz w:val="24"/>
          <w:szCs w:val="24"/>
        </w:rPr>
        <w:t xml:space="preserve">- </w:t>
      </w:r>
      <w:r w:rsidRPr="761C96C2" w:rsidR="494E4D5A">
        <w:rPr>
          <w:rFonts w:ascii="Aptos" w:hAnsi="Aptos"/>
          <w:sz w:val="24"/>
          <w:szCs w:val="24"/>
        </w:rPr>
        <w:t>O</w:t>
      </w:r>
      <w:r w:rsidRPr="761C96C2" w:rsidR="008402DC">
        <w:rPr>
          <w:rFonts w:ascii="Aptos" w:hAnsi="Aptos"/>
          <w:sz w:val="24"/>
          <w:szCs w:val="24"/>
        </w:rPr>
        <w:t>perational continuity concerns raised.</w:t>
      </w:r>
      <w:r>
        <w:br/>
      </w:r>
      <w:r w:rsidRPr="761C96C2" w:rsidR="008402DC">
        <w:rPr>
          <w:rFonts w:ascii="Aptos" w:hAnsi="Aptos"/>
          <w:sz w:val="24"/>
          <w:szCs w:val="24"/>
        </w:rPr>
        <w:t xml:space="preserve">- Funding requests </w:t>
      </w:r>
      <w:r w:rsidRPr="761C96C2" w:rsidR="0042201F">
        <w:rPr>
          <w:rFonts w:ascii="Aptos" w:hAnsi="Aptos"/>
          <w:sz w:val="24"/>
          <w:szCs w:val="24"/>
        </w:rPr>
        <w:t>submitted</w:t>
      </w:r>
      <w:r w:rsidRPr="761C96C2" w:rsidR="0042201F">
        <w:rPr>
          <w:rFonts w:ascii="Aptos" w:hAnsi="Aptos"/>
          <w:sz w:val="24"/>
          <w:szCs w:val="24"/>
        </w:rPr>
        <w:t xml:space="preserve"> by SW</w:t>
      </w:r>
      <w:r w:rsidRPr="761C96C2" w:rsidR="008402DC">
        <w:rPr>
          <w:rFonts w:ascii="Aptos" w:hAnsi="Aptos"/>
          <w:sz w:val="24"/>
          <w:szCs w:val="24"/>
        </w:rPr>
        <w:t xml:space="preserve"> for technician development, PGDs, and </w:t>
      </w:r>
      <w:r w:rsidRPr="761C96C2" w:rsidR="003F370B">
        <w:rPr>
          <w:rFonts w:ascii="Aptos" w:hAnsi="Aptos"/>
          <w:sz w:val="24"/>
          <w:szCs w:val="24"/>
        </w:rPr>
        <w:t xml:space="preserve">Teach and Treat </w:t>
      </w:r>
      <w:r w:rsidRPr="761C96C2" w:rsidR="008402DC">
        <w:rPr>
          <w:rFonts w:ascii="Aptos" w:hAnsi="Aptos"/>
          <w:sz w:val="24"/>
          <w:szCs w:val="24"/>
        </w:rPr>
        <w:t>DPP support.</w:t>
      </w:r>
      <w:r w:rsidRPr="761C96C2" w:rsidR="29955AE8">
        <w:rPr>
          <w:rFonts w:ascii="Aptos" w:hAnsi="Aptos"/>
          <w:sz w:val="24"/>
          <w:szCs w:val="24"/>
        </w:rPr>
        <w:t>.. SW to confirm</w:t>
      </w:r>
      <w:r w:rsidRPr="761C96C2" w:rsidR="0689023D">
        <w:rPr>
          <w:rFonts w:ascii="Aptos" w:hAnsi="Aptos"/>
          <w:sz w:val="24"/>
          <w:szCs w:val="24"/>
        </w:rPr>
        <w:t xml:space="preserve"> when funding received with Exec.</w:t>
      </w:r>
      <w:r>
        <w:br/>
      </w:r>
      <w:r>
        <w:br/>
      </w:r>
      <w:r w:rsidRPr="761C96C2" w:rsidR="008402DC">
        <w:rPr>
          <w:rFonts w:ascii="Aptos" w:hAnsi="Aptos"/>
          <w:b w:val="1"/>
          <w:bCs w:val="1"/>
          <w:sz w:val="24"/>
          <w:szCs w:val="24"/>
        </w:rPr>
        <w:t>Meeting Structure Revisions</w:t>
      </w:r>
      <w:r>
        <w:br/>
      </w:r>
      <w:r w:rsidRPr="761C96C2" w:rsidR="008402DC">
        <w:rPr>
          <w:rFonts w:ascii="Aptos" w:hAnsi="Aptos"/>
          <w:sz w:val="24"/>
          <w:szCs w:val="24"/>
        </w:rPr>
        <w:t xml:space="preserve">- </w:t>
      </w:r>
      <w:r w:rsidRPr="761C96C2" w:rsidR="00BD1380">
        <w:rPr>
          <w:rFonts w:ascii="Aptos" w:hAnsi="Aptos"/>
          <w:sz w:val="24"/>
          <w:szCs w:val="24"/>
        </w:rPr>
        <w:t xml:space="preserve">Suggested </w:t>
      </w:r>
      <w:r w:rsidRPr="761C96C2" w:rsidR="008402DC">
        <w:rPr>
          <w:rFonts w:ascii="Aptos" w:hAnsi="Aptos"/>
          <w:sz w:val="24"/>
          <w:szCs w:val="24"/>
        </w:rPr>
        <w:t>CPE slot reduced to 15 minutes; CPP</w:t>
      </w:r>
      <w:r w:rsidRPr="761C96C2" w:rsidR="008402DC">
        <w:rPr>
          <w:rFonts w:ascii="Aptos" w:hAnsi="Aptos"/>
          <w:sz w:val="24"/>
          <w:szCs w:val="24"/>
        </w:rPr>
        <w:t>E</w:t>
      </w:r>
      <w:r w:rsidRPr="761C96C2" w:rsidR="008402DC">
        <w:rPr>
          <w:rFonts w:ascii="Aptos" w:hAnsi="Aptos"/>
          <w:sz w:val="24"/>
          <w:szCs w:val="24"/>
        </w:rPr>
        <w:t xml:space="preserve"> removed as a separate item</w:t>
      </w:r>
      <w:r w:rsidRPr="761C96C2" w:rsidR="38E2EAF6">
        <w:rPr>
          <w:rFonts w:ascii="Aptos" w:hAnsi="Aptos"/>
          <w:sz w:val="24"/>
          <w:szCs w:val="24"/>
        </w:rPr>
        <w:t xml:space="preserve"> and to be added when anything specific to discuss</w:t>
      </w:r>
      <w:r w:rsidRPr="761C96C2" w:rsidR="008402DC">
        <w:rPr>
          <w:rFonts w:ascii="Aptos" w:hAnsi="Aptos"/>
          <w:sz w:val="24"/>
          <w:szCs w:val="24"/>
        </w:rPr>
        <w:t>.</w:t>
      </w:r>
      <w:r>
        <w:br/>
      </w:r>
      <w:r w:rsidRPr="761C96C2" w:rsidR="008402DC">
        <w:rPr>
          <w:rFonts w:ascii="Aptos" w:hAnsi="Aptos"/>
          <w:sz w:val="24"/>
          <w:szCs w:val="24"/>
        </w:rPr>
        <w:t xml:space="preserve">- One annual </w:t>
      </w:r>
      <w:r w:rsidRPr="761C96C2" w:rsidR="118025EF">
        <w:rPr>
          <w:rFonts w:ascii="Aptos" w:hAnsi="Aptos"/>
          <w:sz w:val="24"/>
          <w:szCs w:val="24"/>
        </w:rPr>
        <w:t>face-to-face</w:t>
      </w:r>
      <w:r w:rsidRPr="761C96C2" w:rsidR="008402DC">
        <w:rPr>
          <w:rFonts w:ascii="Aptos" w:hAnsi="Aptos"/>
          <w:sz w:val="24"/>
          <w:szCs w:val="24"/>
        </w:rPr>
        <w:t xml:space="preserve"> appearance from CPE</w:t>
      </w:r>
      <w:r w:rsidRPr="761C96C2" w:rsidR="2D0B95A0">
        <w:rPr>
          <w:rFonts w:ascii="Aptos" w:hAnsi="Aptos"/>
          <w:sz w:val="24"/>
          <w:szCs w:val="24"/>
        </w:rPr>
        <w:t xml:space="preserve"> would be preferred. SR can attend as she wants virtually.</w:t>
      </w:r>
      <w:r w:rsidRPr="761C96C2" w:rsidR="008402DC">
        <w:rPr>
          <w:rFonts w:ascii="Aptos" w:hAnsi="Aptos"/>
          <w:sz w:val="24"/>
          <w:szCs w:val="24"/>
        </w:rPr>
        <w:t>.</w:t>
      </w:r>
      <w:r>
        <w:br/>
      </w:r>
      <w:r>
        <w:br/>
      </w:r>
      <w:r w:rsidRPr="761C96C2" w:rsidR="008402DC">
        <w:rPr>
          <w:rFonts w:ascii="Aptos" w:hAnsi="Aptos"/>
          <w:b w:val="1"/>
          <w:bCs w:val="1"/>
          <w:sz w:val="24"/>
          <w:szCs w:val="24"/>
        </w:rPr>
        <w:t xml:space="preserve"> Any Other Business</w:t>
      </w:r>
      <w:r>
        <w:br/>
      </w:r>
      <w:r w:rsidRPr="761C96C2" w:rsidR="008402DC">
        <w:rPr>
          <w:rFonts w:ascii="Aptos" w:hAnsi="Aptos"/>
          <w:sz w:val="24"/>
          <w:szCs w:val="24"/>
        </w:rPr>
        <w:t>- National abuse campaigns needed for pharmacy settings.</w:t>
      </w:r>
      <w:r>
        <w:br/>
      </w:r>
      <w:r w:rsidRPr="761C96C2" w:rsidR="008402DC">
        <w:rPr>
          <w:rFonts w:ascii="Aptos" w:hAnsi="Aptos"/>
          <w:sz w:val="24"/>
          <w:szCs w:val="24"/>
        </w:rPr>
        <w:t>- Media training importance reinforced.</w:t>
      </w:r>
    </w:p>
    <w:p w:rsidRPr="003F3173" w:rsidR="001F138F" w:rsidP="003F3173" w:rsidRDefault="00BD1380" w14:paraId="664B2932" w14:textId="229EED67">
      <w:pPr>
        <w:spacing w:after="0" w:line="240" w:lineRule="auto"/>
        <w:rPr>
          <w:rFonts w:ascii="Aptos" w:hAnsi="Aptos"/>
          <w:sz w:val="24"/>
          <w:szCs w:val="24"/>
        </w:rPr>
      </w:pPr>
      <w:r w:rsidRPr="20E7BA69">
        <w:rPr>
          <w:rFonts w:ascii="Aptos" w:hAnsi="Aptos"/>
          <w:sz w:val="24"/>
          <w:szCs w:val="24"/>
        </w:rPr>
        <w:t xml:space="preserve">- CPG committee – PB &amp; RM nearing the 12 </w:t>
      </w:r>
      <w:r w:rsidRPr="20E7BA69" w:rsidR="3ECEF508">
        <w:rPr>
          <w:rFonts w:ascii="Aptos" w:hAnsi="Aptos"/>
          <w:sz w:val="24"/>
          <w:szCs w:val="24"/>
        </w:rPr>
        <w:t>years</w:t>
      </w:r>
      <w:r w:rsidRPr="20E7BA69">
        <w:rPr>
          <w:rFonts w:ascii="Aptos" w:hAnsi="Aptos"/>
          <w:sz w:val="24"/>
          <w:szCs w:val="24"/>
        </w:rPr>
        <w:t xml:space="preserve"> max for members. Early notification to IPA that replacements will be required.</w:t>
      </w:r>
      <w:r>
        <w:br/>
      </w:r>
      <w:r>
        <w:br/>
      </w:r>
      <w:r w:rsidRPr="20E7BA69">
        <w:rPr>
          <w:rFonts w:ascii="Aptos" w:hAnsi="Aptos"/>
          <w:b/>
          <w:bCs/>
          <w:sz w:val="24"/>
          <w:szCs w:val="24"/>
        </w:rPr>
        <w:t>Next Meetings</w:t>
      </w:r>
      <w:r>
        <w:br/>
      </w:r>
      <w:r w:rsidRPr="20E7BA69">
        <w:rPr>
          <w:rFonts w:ascii="Aptos" w:hAnsi="Aptos"/>
          <w:sz w:val="24"/>
          <w:szCs w:val="24"/>
        </w:rPr>
        <w:t xml:space="preserve">- May </w:t>
      </w:r>
      <w:r w:rsidRPr="20E7BA69" w:rsidR="004B3B75">
        <w:rPr>
          <w:rFonts w:ascii="Aptos" w:hAnsi="Aptos"/>
          <w:sz w:val="24"/>
          <w:szCs w:val="24"/>
        </w:rPr>
        <w:t>14</w:t>
      </w:r>
      <w:r w:rsidRPr="20E7BA69" w:rsidR="004B3B75">
        <w:rPr>
          <w:rFonts w:ascii="Aptos" w:hAnsi="Aptos"/>
          <w:sz w:val="24"/>
          <w:szCs w:val="24"/>
          <w:vertAlign w:val="superscript"/>
        </w:rPr>
        <w:t>th</w:t>
      </w:r>
      <w:r w:rsidRPr="20E7BA69" w:rsidR="004B3B75">
        <w:rPr>
          <w:rFonts w:ascii="Aptos" w:hAnsi="Aptos"/>
          <w:sz w:val="24"/>
          <w:szCs w:val="24"/>
        </w:rPr>
        <w:t xml:space="preserve"> </w:t>
      </w:r>
      <w:r w:rsidRPr="20E7BA69">
        <w:rPr>
          <w:rFonts w:ascii="Aptos" w:hAnsi="Aptos"/>
          <w:sz w:val="24"/>
          <w:szCs w:val="24"/>
        </w:rPr>
        <w:t>(in-person), July</w:t>
      </w:r>
      <w:r w:rsidRPr="20E7BA69" w:rsidR="004B3B75">
        <w:rPr>
          <w:rFonts w:ascii="Aptos" w:hAnsi="Aptos"/>
          <w:sz w:val="24"/>
          <w:szCs w:val="24"/>
        </w:rPr>
        <w:t xml:space="preserve"> 8th</w:t>
      </w:r>
      <w:r w:rsidRPr="20E7BA69">
        <w:rPr>
          <w:rFonts w:ascii="Aptos" w:hAnsi="Aptos"/>
          <w:sz w:val="24"/>
          <w:szCs w:val="24"/>
        </w:rPr>
        <w:t xml:space="preserve"> (remote), September/November (TBC)</w:t>
      </w:r>
      <w:r>
        <w:br/>
      </w:r>
    </w:p>
    <w:p w:rsidRPr="003F3173" w:rsidR="001F138F" w:rsidRDefault="000C32E2" w14:paraId="6C7862C4" w14:textId="77777777">
      <w:pPr>
        <w:pStyle w:val="Heading2"/>
        <w:rPr>
          <w:rFonts w:ascii="Aptos" w:hAnsi="Aptos"/>
          <w:sz w:val="24"/>
          <w:szCs w:val="24"/>
        </w:rPr>
      </w:pPr>
      <w:r w:rsidRPr="003F3173">
        <w:rPr>
          <w:rFonts w:ascii="Aptos" w:hAnsi="Aptos"/>
          <w:sz w:val="24"/>
          <w:szCs w:val="24"/>
        </w:rPr>
        <w:t>Action Tracker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95"/>
        <w:gridCol w:w="1691"/>
        <w:gridCol w:w="1648"/>
        <w:gridCol w:w="1604"/>
      </w:tblGrid>
      <w:tr w:rsidRPr="003F3173" w:rsidR="003F370B" w:rsidTr="1FFA4C45" w14:paraId="50C2C9ED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68A5A8B3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Action</w:t>
            </w:r>
          </w:p>
        </w:tc>
        <w:tc>
          <w:tcPr>
            <w:tcW w:w="1677" w:type="dxa"/>
            <w:tcMar/>
          </w:tcPr>
          <w:p w:rsidRPr="003F3173" w:rsidR="003F370B" w:rsidRDefault="003F370B" w14:paraId="3645DA8E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Owner</w:t>
            </w:r>
          </w:p>
        </w:tc>
        <w:tc>
          <w:tcPr>
            <w:tcW w:w="1648" w:type="dxa"/>
            <w:tcMar/>
          </w:tcPr>
          <w:p w:rsidRPr="003F3173" w:rsidR="003F370B" w:rsidRDefault="003F370B" w14:paraId="30DE5945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Deadline</w:t>
            </w:r>
          </w:p>
        </w:tc>
        <w:tc>
          <w:tcPr>
            <w:tcW w:w="1604" w:type="dxa"/>
            <w:tcMar/>
          </w:tcPr>
          <w:p w:rsidRPr="003F3173" w:rsidR="003F370B" w:rsidRDefault="003F370B" w14:paraId="5D13842E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Status</w:t>
            </w:r>
          </w:p>
        </w:tc>
      </w:tr>
      <w:tr w:rsidRPr="003F3173" w:rsidR="003F370B" w:rsidTr="1FFA4C45" w14:paraId="60743834" w14:textId="77777777">
        <w:trPr>
          <w:jc w:val="center"/>
          <w:trHeight w:val="315"/>
        </w:trPr>
        <w:tc>
          <w:tcPr>
            <w:tcW w:w="3495" w:type="dxa"/>
            <w:tcMar/>
          </w:tcPr>
          <w:p w:rsidRPr="003F3173" w:rsidR="003F370B" w:rsidRDefault="003F370B" w14:paraId="5A88E477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Circulate BP workshop flyer</w:t>
            </w:r>
          </w:p>
        </w:tc>
        <w:tc>
          <w:tcPr>
            <w:tcW w:w="1677" w:type="dxa"/>
            <w:tcMar/>
          </w:tcPr>
          <w:p w:rsidRPr="003F3173" w:rsidR="003F370B" w:rsidRDefault="003F370B" w14:paraId="50B19F9E" w14:textId="5B690C34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S</w:t>
            </w:r>
            <w:r w:rsidR="004B3B75">
              <w:rPr>
                <w:rFonts w:ascii="Aptos" w:hAnsi="Aptos"/>
                <w:sz w:val="24"/>
                <w:szCs w:val="24"/>
              </w:rPr>
              <w:t>B</w:t>
            </w:r>
          </w:p>
        </w:tc>
        <w:tc>
          <w:tcPr>
            <w:tcW w:w="1648" w:type="dxa"/>
            <w:tcMar/>
          </w:tcPr>
          <w:p w:rsidRPr="003F3173" w:rsidR="003F370B" w:rsidRDefault="003F370B" w14:paraId="494549F0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ASAP</w:t>
            </w:r>
          </w:p>
        </w:tc>
        <w:tc>
          <w:tcPr>
            <w:tcW w:w="1604" w:type="dxa"/>
            <w:tcMar/>
          </w:tcPr>
          <w:p w:rsidRPr="003F3173" w:rsidR="003F370B" w:rsidP="1FFA4C45" w:rsidRDefault="003F370B" w14:paraId="0232585A" w14:textId="0E89F1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FA4C45" w:rsidR="257D733E">
              <w:rPr>
                <w:rFonts w:ascii="Aptos" w:hAnsi="Aptos"/>
                <w:sz w:val="24"/>
                <w:szCs w:val="24"/>
              </w:rPr>
              <w:t>Complete</w:t>
            </w:r>
          </w:p>
        </w:tc>
      </w:tr>
      <w:tr w:rsidRPr="003F3173" w:rsidR="003F370B" w:rsidTr="1FFA4C45" w14:paraId="3CE59BE1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56612F06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Add second appraisal cycle</w:t>
            </w:r>
          </w:p>
        </w:tc>
        <w:tc>
          <w:tcPr>
            <w:tcW w:w="1677" w:type="dxa"/>
            <w:tcMar/>
          </w:tcPr>
          <w:p w:rsidRPr="003F3173" w:rsidR="003F370B" w:rsidRDefault="004B3B75" w14:paraId="6955E825" w14:textId="14F28A80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AL/RM/SB/WP</w:t>
            </w:r>
          </w:p>
        </w:tc>
        <w:tc>
          <w:tcPr>
            <w:tcW w:w="1648" w:type="dxa"/>
            <w:tcMar/>
          </w:tcPr>
          <w:p w:rsidRPr="003F3173" w:rsidR="003F370B" w:rsidRDefault="003F370B" w14:paraId="1FB7D405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July</w:t>
            </w:r>
          </w:p>
        </w:tc>
        <w:tc>
          <w:tcPr>
            <w:tcW w:w="1604" w:type="dxa"/>
            <w:tcMar/>
          </w:tcPr>
          <w:p w:rsidRPr="003F3173" w:rsidR="003F370B" w:rsidRDefault="003F370B" w14:paraId="6A4D91F7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Open</w:t>
            </w:r>
          </w:p>
        </w:tc>
      </w:tr>
      <w:tr w:rsidRPr="003F3173" w:rsidR="004B3B75" w:rsidTr="1FFA4C45" w14:paraId="4B999F2F" w14:textId="77777777">
        <w:trPr>
          <w:jc w:val="center"/>
        </w:trPr>
        <w:tc>
          <w:tcPr>
            <w:tcW w:w="3495" w:type="dxa"/>
            <w:tcMar/>
          </w:tcPr>
          <w:p w:rsidRPr="003F3173" w:rsidR="004B3B75" w:rsidRDefault="0F174633" w14:paraId="2CAC1820" w14:textId="33A19497">
            <w:pPr>
              <w:rPr>
                <w:rFonts w:ascii="Aptos" w:hAnsi="Aptos"/>
                <w:sz w:val="24"/>
                <w:szCs w:val="24"/>
              </w:rPr>
            </w:pPr>
            <w:r w:rsidRPr="20E7BA69">
              <w:rPr>
                <w:rFonts w:ascii="Aptos" w:hAnsi="Aptos"/>
                <w:sz w:val="24"/>
                <w:szCs w:val="24"/>
              </w:rPr>
              <w:t>Officer's</w:t>
            </w:r>
            <w:r w:rsidRPr="20E7BA69" w:rsidR="004B3B75">
              <w:rPr>
                <w:rFonts w:ascii="Aptos" w:hAnsi="Aptos"/>
                <w:sz w:val="24"/>
                <w:szCs w:val="24"/>
              </w:rPr>
              <w:t xml:space="preserve"> timesheets to be completed each month</w:t>
            </w:r>
          </w:p>
        </w:tc>
        <w:tc>
          <w:tcPr>
            <w:tcW w:w="1677" w:type="dxa"/>
            <w:tcMar/>
          </w:tcPr>
          <w:p w:rsidRPr="003F3173" w:rsidR="004B3B75" w:rsidRDefault="004B3B75" w14:paraId="61264EC7" w14:textId="44F1EBB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RM/AL/SB/WP</w:t>
            </w:r>
          </w:p>
        </w:tc>
        <w:tc>
          <w:tcPr>
            <w:tcW w:w="1648" w:type="dxa"/>
            <w:tcMar/>
          </w:tcPr>
          <w:p w:rsidRPr="003F3173" w:rsidR="004B3B75" w:rsidRDefault="004B3B75" w14:paraId="15A90941" w14:textId="4D00B22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May</w:t>
            </w:r>
          </w:p>
        </w:tc>
        <w:tc>
          <w:tcPr>
            <w:tcW w:w="1604" w:type="dxa"/>
            <w:tcMar/>
          </w:tcPr>
          <w:p w:rsidRPr="003F3173" w:rsidR="004B3B75" w:rsidRDefault="004B3B75" w14:paraId="10D4B7BE" w14:textId="0E3356FE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Open</w:t>
            </w:r>
          </w:p>
        </w:tc>
      </w:tr>
      <w:tr w:rsidRPr="003F3173" w:rsidR="003F370B" w:rsidTr="1FFA4C45" w14:paraId="04679443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5BD3B040" w14:textId="5B04F364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 xml:space="preserve">Draft annual work </w:t>
            </w:r>
            <w:proofErr w:type="spellStart"/>
            <w:r w:rsidRPr="003F3173" w:rsidR="004B3B75">
              <w:rPr>
                <w:rFonts w:ascii="Aptos" w:hAnsi="Aptos"/>
                <w:sz w:val="24"/>
                <w:szCs w:val="24"/>
              </w:rPr>
              <w:t>program</w:t>
            </w:r>
            <w:r w:rsidR="004B3B75">
              <w:rPr>
                <w:rFonts w:ascii="Aptos" w:hAnsi="Aptos"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1677" w:type="dxa"/>
            <w:tcMar/>
          </w:tcPr>
          <w:p w:rsidRPr="003F3173" w:rsidR="003F370B" w:rsidRDefault="003F370B" w14:paraId="631D5F4A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Officers</w:t>
            </w:r>
          </w:p>
        </w:tc>
        <w:tc>
          <w:tcPr>
            <w:tcW w:w="1648" w:type="dxa"/>
            <w:tcMar/>
          </w:tcPr>
          <w:p w:rsidRPr="003F3173" w:rsidR="003F370B" w:rsidRDefault="003F370B" w14:paraId="78DD8421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Next Meeting</w:t>
            </w:r>
          </w:p>
        </w:tc>
        <w:tc>
          <w:tcPr>
            <w:tcW w:w="1604" w:type="dxa"/>
            <w:tcMar/>
          </w:tcPr>
          <w:p w:rsidRPr="003F3173" w:rsidR="003F370B" w:rsidRDefault="003F370B" w14:paraId="6522D58E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In progress</w:t>
            </w:r>
          </w:p>
        </w:tc>
      </w:tr>
      <w:tr w:rsidRPr="003F3173" w:rsidR="003F370B" w:rsidTr="1FFA4C45" w14:paraId="3FD5D986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2C2DDF6F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Obtain GP referral data</w:t>
            </w:r>
          </w:p>
        </w:tc>
        <w:tc>
          <w:tcPr>
            <w:tcW w:w="1677" w:type="dxa"/>
            <w:tcMar/>
          </w:tcPr>
          <w:p w:rsidRPr="003F3173" w:rsidR="003F370B" w:rsidRDefault="004B3B75" w14:paraId="76E17FFC" w14:textId="33B5F60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AL/RM</w:t>
            </w:r>
          </w:p>
        </w:tc>
        <w:tc>
          <w:tcPr>
            <w:tcW w:w="1648" w:type="dxa"/>
            <w:tcMar/>
          </w:tcPr>
          <w:p w:rsidRPr="003F3173" w:rsidR="003F370B" w:rsidRDefault="003F370B" w14:paraId="43F7DE82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Ongoing</w:t>
            </w:r>
          </w:p>
        </w:tc>
        <w:tc>
          <w:tcPr>
            <w:tcW w:w="1604" w:type="dxa"/>
            <w:tcMar/>
          </w:tcPr>
          <w:p w:rsidRPr="003F3173" w:rsidR="003F370B" w:rsidRDefault="003F370B" w14:paraId="171FF3BA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Open</w:t>
            </w:r>
          </w:p>
        </w:tc>
      </w:tr>
      <w:tr w:rsidRPr="003F3173" w:rsidR="003F370B" w:rsidTr="1FFA4C45" w14:paraId="2389D257" w14:textId="77777777">
        <w:trPr>
          <w:jc w:val="center"/>
          <w:trHeight w:val="300"/>
        </w:trPr>
        <w:tc>
          <w:tcPr>
            <w:tcW w:w="3495" w:type="dxa"/>
            <w:tcMar/>
          </w:tcPr>
          <w:p w:rsidRPr="003F3173" w:rsidR="003F370B" w:rsidRDefault="003F370B" w14:paraId="3DBEB710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Integrate CPE actions into log</w:t>
            </w:r>
          </w:p>
        </w:tc>
        <w:tc>
          <w:tcPr>
            <w:tcW w:w="1677" w:type="dxa"/>
            <w:tcMar/>
          </w:tcPr>
          <w:p w:rsidRPr="003F3173" w:rsidR="003F370B" w:rsidRDefault="003F370B" w14:paraId="5881AC6A" w14:textId="05330FFB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S</w:t>
            </w:r>
            <w:r w:rsidR="004B3B75">
              <w:rPr>
                <w:rFonts w:ascii="Aptos" w:hAnsi="Aptos"/>
                <w:sz w:val="24"/>
                <w:szCs w:val="24"/>
              </w:rPr>
              <w:t>B</w:t>
            </w:r>
          </w:p>
        </w:tc>
        <w:tc>
          <w:tcPr>
            <w:tcW w:w="1648" w:type="dxa"/>
            <w:tcMar/>
          </w:tcPr>
          <w:p w:rsidRPr="003F3173" w:rsidR="003F370B" w:rsidRDefault="003F370B" w14:paraId="01C042EA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Next Meeting</w:t>
            </w:r>
          </w:p>
        </w:tc>
        <w:tc>
          <w:tcPr>
            <w:tcW w:w="1604" w:type="dxa"/>
            <w:tcMar/>
          </w:tcPr>
          <w:p w:rsidRPr="003F3173" w:rsidR="003F370B" w:rsidP="1FFA4C45" w:rsidRDefault="003F370B" w14:paraId="47D3CDC5" w14:textId="1877E7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Pr="003F3173" w:rsidR="003F370B" w:rsidTr="1FFA4C45" w14:paraId="56836A72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1E9735B0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Update Strategic Plan</w:t>
            </w:r>
          </w:p>
        </w:tc>
        <w:tc>
          <w:tcPr>
            <w:tcW w:w="1677" w:type="dxa"/>
            <w:tcMar/>
          </w:tcPr>
          <w:p w:rsidRPr="003F3173" w:rsidR="003F370B" w:rsidRDefault="004B3B75" w14:paraId="29F351B8" w14:textId="3F84ADB6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RM</w:t>
            </w:r>
          </w:p>
        </w:tc>
        <w:tc>
          <w:tcPr>
            <w:tcW w:w="1648" w:type="dxa"/>
            <w:tcMar/>
          </w:tcPr>
          <w:p w:rsidRPr="003F3173" w:rsidR="003F370B" w:rsidRDefault="003F370B" w14:paraId="7692BCD5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End of March</w:t>
            </w:r>
          </w:p>
        </w:tc>
        <w:tc>
          <w:tcPr>
            <w:tcW w:w="1604" w:type="dxa"/>
            <w:tcMar/>
          </w:tcPr>
          <w:p w:rsidRPr="003F3173" w:rsidR="003F370B" w:rsidRDefault="003F370B" w14:paraId="76633209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In progress</w:t>
            </w:r>
          </w:p>
        </w:tc>
      </w:tr>
      <w:tr w:rsidRPr="003F3173" w:rsidR="003F370B" w:rsidTr="1FFA4C45" w14:paraId="54F70824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6F92D444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Follow up CPPE feedback</w:t>
            </w:r>
          </w:p>
        </w:tc>
        <w:tc>
          <w:tcPr>
            <w:tcW w:w="1677" w:type="dxa"/>
            <w:tcMar/>
          </w:tcPr>
          <w:p w:rsidRPr="003F3173" w:rsidR="003F370B" w:rsidRDefault="003F370B" w14:paraId="6EE61B21" w14:textId="4A8D9194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S</w:t>
            </w:r>
            <w:r w:rsidR="004B3B75">
              <w:rPr>
                <w:rFonts w:ascii="Aptos" w:hAnsi="Aptos"/>
                <w:sz w:val="24"/>
                <w:szCs w:val="24"/>
              </w:rPr>
              <w:t>R</w:t>
            </w:r>
          </w:p>
        </w:tc>
        <w:tc>
          <w:tcPr>
            <w:tcW w:w="1648" w:type="dxa"/>
            <w:tcMar/>
          </w:tcPr>
          <w:p w:rsidRPr="003F3173" w:rsidR="003F370B" w:rsidRDefault="003F370B" w14:paraId="0CABA685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Next Meeting</w:t>
            </w:r>
          </w:p>
        </w:tc>
        <w:tc>
          <w:tcPr>
            <w:tcW w:w="1604" w:type="dxa"/>
            <w:tcMar/>
          </w:tcPr>
          <w:p w:rsidRPr="003F3173" w:rsidR="003F370B" w:rsidRDefault="003F370B" w14:paraId="301FF497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Open</w:t>
            </w:r>
          </w:p>
        </w:tc>
      </w:tr>
      <w:tr w:rsidRPr="003F3173" w:rsidR="003F370B" w:rsidTr="1FFA4C45" w14:paraId="53F9B936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35888F8B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Leadership training access</w:t>
            </w:r>
          </w:p>
        </w:tc>
        <w:tc>
          <w:tcPr>
            <w:tcW w:w="1677" w:type="dxa"/>
            <w:tcMar/>
          </w:tcPr>
          <w:p w:rsidRPr="003F3173" w:rsidR="003F370B" w:rsidRDefault="003F370B" w14:paraId="52F7980B" w14:textId="1E82017D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S</w:t>
            </w:r>
            <w:r w:rsidR="004B3B75">
              <w:rPr>
                <w:rFonts w:ascii="Aptos" w:hAnsi="Aptos"/>
                <w:sz w:val="24"/>
                <w:szCs w:val="24"/>
              </w:rPr>
              <w:t>R</w:t>
            </w:r>
          </w:p>
        </w:tc>
        <w:tc>
          <w:tcPr>
            <w:tcW w:w="1648" w:type="dxa"/>
            <w:tcMar/>
          </w:tcPr>
          <w:p w:rsidRPr="003F3173" w:rsidR="003F370B" w:rsidRDefault="003F370B" w14:paraId="7F90C1F2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Next Cycle</w:t>
            </w:r>
          </w:p>
        </w:tc>
        <w:tc>
          <w:tcPr>
            <w:tcW w:w="1604" w:type="dxa"/>
            <w:tcMar/>
          </w:tcPr>
          <w:p w:rsidRPr="003F3173" w:rsidR="003F370B" w:rsidRDefault="003F370B" w14:paraId="6F6D6CF4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Open</w:t>
            </w:r>
          </w:p>
        </w:tc>
      </w:tr>
      <w:tr w:rsidRPr="003F3173" w:rsidR="003F370B" w:rsidTr="1FFA4C45" w14:paraId="330923C7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624C5AFC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Technician/PGD/DPP funding MOU</w:t>
            </w:r>
          </w:p>
        </w:tc>
        <w:tc>
          <w:tcPr>
            <w:tcW w:w="1677" w:type="dxa"/>
            <w:tcMar/>
          </w:tcPr>
          <w:p w:rsidRPr="003F3173" w:rsidR="003F370B" w:rsidRDefault="004B3B75" w14:paraId="264B5096" w14:textId="103E974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SW/RM/WP</w:t>
            </w:r>
          </w:p>
        </w:tc>
        <w:tc>
          <w:tcPr>
            <w:tcW w:w="1648" w:type="dxa"/>
            <w:tcMar/>
          </w:tcPr>
          <w:p w:rsidRPr="003F3173" w:rsidR="003F370B" w:rsidRDefault="003F370B" w14:paraId="325F5892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March</w:t>
            </w:r>
          </w:p>
        </w:tc>
        <w:tc>
          <w:tcPr>
            <w:tcW w:w="1604" w:type="dxa"/>
            <w:tcMar/>
          </w:tcPr>
          <w:p w:rsidRPr="003F3173" w:rsidR="003F370B" w:rsidRDefault="003F370B" w14:paraId="0ED596DC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In progress</w:t>
            </w:r>
          </w:p>
        </w:tc>
      </w:tr>
      <w:tr w:rsidRPr="003F3173" w:rsidR="003F370B" w:rsidTr="1FFA4C45" w14:paraId="3C5CD0D7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3E0F5629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Review reserve policy</w:t>
            </w:r>
          </w:p>
        </w:tc>
        <w:tc>
          <w:tcPr>
            <w:tcW w:w="1677" w:type="dxa"/>
            <w:tcMar/>
          </w:tcPr>
          <w:p w:rsidRPr="003F3173" w:rsidR="003F370B" w:rsidRDefault="003F370B" w14:paraId="6D693B62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Governance Group</w:t>
            </w:r>
          </w:p>
        </w:tc>
        <w:tc>
          <w:tcPr>
            <w:tcW w:w="1648" w:type="dxa"/>
            <w:tcMar/>
          </w:tcPr>
          <w:p w:rsidRPr="003F3173" w:rsidR="003F370B" w:rsidRDefault="003F370B" w14:paraId="791817C2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April</w:t>
            </w:r>
          </w:p>
        </w:tc>
        <w:tc>
          <w:tcPr>
            <w:tcW w:w="1604" w:type="dxa"/>
            <w:tcMar/>
          </w:tcPr>
          <w:p w:rsidRPr="003F3173" w:rsidR="003F370B" w:rsidRDefault="003F370B" w14:paraId="2C5462BE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Open</w:t>
            </w:r>
          </w:p>
        </w:tc>
      </w:tr>
      <w:tr w:rsidRPr="003F3173" w:rsidR="003F370B" w:rsidTr="1FFA4C45" w14:paraId="6BDA000F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BD1380" w14:paraId="44ADFC49" w14:textId="4D51E65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Notice to </w:t>
            </w:r>
            <w:r w:rsidRPr="003F3173" w:rsidR="003F370B">
              <w:rPr>
                <w:rFonts w:ascii="Aptos" w:hAnsi="Aptos"/>
                <w:sz w:val="24"/>
                <w:szCs w:val="24"/>
              </w:rPr>
              <w:t>IPA replacement</w:t>
            </w:r>
            <w:r>
              <w:rPr>
                <w:rFonts w:ascii="Aptos" w:hAnsi="Aptos"/>
                <w:sz w:val="24"/>
                <w:szCs w:val="24"/>
              </w:rPr>
              <w:t xml:space="preserve"> Rep</w:t>
            </w:r>
          </w:p>
        </w:tc>
        <w:tc>
          <w:tcPr>
            <w:tcW w:w="1677" w:type="dxa"/>
            <w:tcMar/>
          </w:tcPr>
          <w:p w:rsidRPr="003F3173" w:rsidR="003F370B" w:rsidRDefault="004B3B75" w14:paraId="61B45815" w14:textId="3F12879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RM</w:t>
            </w:r>
          </w:p>
        </w:tc>
        <w:tc>
          <w:tcPr>
            <w:tcW w:w="1648" w:type="dxa"/>
            <w:tcMar/>
          </w:tcPr>
          <w:p w:rsidRPr="003F3173" w:rsidR="003F370B" w:rsidRDefault="003F370B" w14:paraId="5EA3F61E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ASAP</w:t>
            </w:r>
          </w:p>
        </w:tc>
        <w:tc>
          <w:tcPr>
            <w:tcW w:w="1604" w:type="dxa"/>
            <w:tcMar/>
          </w:tcPr>
          <w:p w:rsidRPr="003F3173" w:rsidR="003F370B" w:rsidRDefault="003F370B" w14:paraId="5325CA98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Open</w:t>
            </w:r>
          </w:p>
        </w:tc>
      </w:tr>
      <w:tr w:rsidRPr="003F3173" w:rsidR="003F370B" w:rsidTr="1FFA4C45" w14:paraId="336B0D24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50737B2C" w14:textId="0B044185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Update agenda with CPE</w:t>
            </w:r>
            <w:r w:rsidR="00BD1380">
              <w:rPr>
                <w:rFonts w:ascii="Aptos" w:hAnsi="Aptos"/>
                <w:sz w:val="24"/>
                <w:szCs w:val="24"/>
              </w:rPr>
              <w:t xml:space="preserve"> </w:t>
            </w:r>
            <w:r w:rsidRPr="003F3173">
              <w:rPr>
                <w:rFonts w:ascii="Aptos" w:hAnsi="Aptos"/>
                <w:sz w:val="24"/>
                <w:szCs w:val="24"/>
              </w:rPr>
              <w:t>15</w:t>
            </w:r>
            <w:r w:rsidRPr="003F3173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3F3173">
              <w:rPr>
                <w:rFonts w:ascii="Aptos" w:hAnsi="Aptos"/>
                <w:sz w:val="24"/>
                <w:szCs w:val="24"/>
              </w:rPr>
              <w:t>min slot</w:t>
            </w:r>
          </w:p>
        </w:tc>
        <w:tc>
          <w:tcPr>
            <w:tcW w:w="1677" w:type="dxa"/>
            <w:tcMar/>
          </w:tcPr>
          <w:p w:rsidRPr="003F3173" w:rsidR="003F370B" w:rsidRDefault="004B3B75" w14:paraId="79493A85" w14:textId="5E9D92F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RM</w:t>
            </w:r>
          </w:p>
        </w:tc>
        <w:tc>
          <w:tcPr>
            <w:tcW w:w="1648" w:type="dxa"/>
            <w:tcMar/>
          </w:tcPr>
          <w:p w:rsidRPr="003F3173" w:rsidR="003F370B" w:rsidRDefault="003F370B" w14:paraId="095703F8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Next Agenda</w:t>
            </w:r>
          </w:p>
        </w:tc>
        <w:tc>
          <w:tcPr>
            <w:tcW w:w="1604" w:type="dxa"/>
            <w:tcMar/>
          </w:tcPr>
          <w:p w:rsidRPr="003F3173" w:rsidR="003F370B" w:rsidRDefault="003F370B" w14:paraId="6A3FFA1D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Open</w:t>
            </w:r>
          </w:p>
        </w:tc>
      </w:tr>
      <w:tr w:rsidRPr="003F3173" w:rsidR="003F370B" w:rsidTr="1FFA4C45" w14:paraId="2B3047C5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40E44175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Link media</w:t>
            </w:r>
            <w:r w:rsidRPr="003F3173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3F3173">
              <w:rPr>
                <w:rFonts w:ascii="Aptos" w:hAnsi="Aptos"/>
                <w:sz w:val="24"/>
                <w:szCs w:val="24"/>
              </w:rPr>
              <w:t>trained leads with BBC/ICB Comms</w:t>
            </w:r>
          </w:p>
        </w:tc>
        <w:tc>
          <w:tcPr>
            <w:tcW w:w="1677" w:type="dxa"/>
            <w:tcMar/>
          </w:tcPr>
          <w:p w:rsidRPr="003F3173" w:rsidR="003F370B" w:rsidRDefault="004B3B75" w14:paraId="0FAFF934" w14:textId="18625137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RM/MM</w:t>
            </w:r>
          </w:p>
        </w:tc>
        <w:tc>
          <w:tcPr>
            <w:tcW w:w="1648" w:type="dxa"/>
            <w:tcMar/>
          </w:tcPr>
          <w:p w:rsidRPr="003F3173" w:rsidR="003F370B" w:rsidRDefault="003F370B" w14:paraId="6CF7EF3E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Q2</w:t>
            </w:r>
          </w:p>
        </w:tc>
        <w:tc>
          <w:tcPr>
            <w:tcW w:w="1604" w:type="dxa"/>
            <w:tcMar/>
          </w:tcPr>
          <w:p w:rsidRPr="003F3173" w:rsidR="003F370B" w:rsidRDefault="003F370B" w14:paraId="7EA215EE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Open</w:t>
            </w:r>
          </w:p>
        </w:tc>
      </w:tr>
      <w:tr w:rsidRPr="003F3173" w:rsidR="003F370B" w:rsidTr="1FFA4C45" w14:paraId="371E7298" w14:textId="77777777">
        <w:trPr>
          <w:jc w:val="center"/>
        </w:trPr>
        <w:tc>
          <w:tcPr>
            <w:tcW w:w="3495" w:type="dxa"/>
            <w:tcMar/>
          </w:tcPr>
          <w:p w:rsidRPr="003F3173" w:rsidR="003F370B" w:rsidRDefault="003F370B" w14:paraId="4627D4E8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Adjust venue bookings</w:t>
            </w:r>
          </w:p>
        </w:tc>
        <w:tc>
          <w:tcPr>
            <w:tcW w:w="1677" w:type="dxa"/>
            <w:tcMar/>
          </w:tcPr>
          <w:p w:rsidRPr="003F3173" w:rsidR="003F370B" w:rsidRDefault="004B3B75" w14:paraId="011FA56C" w14:textId="6A6629F7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SB</w:t>
            </w:r>
          </w:p>
        </w:tc>
        <w:tc>
          <w:tcPr>
            <w:tcW w:w="1648" w:type="dxa"/>
            <w:tcMar/>
          </w:tcPr>
          <w:p w:rsidRPr="003F3173" w:rsidR="003F370B" w:rsidRDefault="003F370B" w14:paraId="3619CB3F" w14:textId="77777777">
            <w:pPr>
              <w:rPr>
                <w:rFonts w:ascii="Aptos" w:hAnsi="Aptos"/>
                <w:sz w:val="24"/>
                <w:szCs w:val="24"/>
              </w:rPr>
            </w:pPr>
            <w:r w:rsidRPr="003F3173">
              <w:rPr>
                <w:rFonts w:ascii="Aptos" w:hAnsi="Aptos"/>
                <w:sz w:val="24"/>
                <w:szCs w:val="24"/>
              </w:rPr>
              <w:t>Immediate</w:t>
            </w:r>
          </w:p>
        </w:tc>
        <w:tc>
          <w:tcPr>
            <w:tcW w:w="1604" w:type="dxa"/>
            <w:tcMar/>
          </w:tcPr>
          <w:p w:rsidRPr="003F3173" w:rsidR="003F370B" w:rsidP="1FFA4C45" w:rsidRDefault="003F370B" w14:paraId="1696ED68" w14:textId="337AEB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FA4C45" w:rsidR="502063E9">
              <w:rPr>
                <w:rFonts w:ascii="Aptos" w:hAnsi="Aptos"/>
                <w:sz w:val="24"/>
                <w:szCs w:val="24"/>
              </w:rPr>
              <w:t>Complete</w:t>
            </w:r>
          </w:p>
        </w:tc>
      </w:tr>
    </w:tbl>
    <w:p w:rsidRPr="003F3173" w:rsidR="00EF3A13" w:rsidRDefault="00EF3A13" w14:paraId="261EF375" w14:textId="77777777">
      <w:pPr>
        <w:rPr>
          <w:rFonts w:ascii="Aptos" w:hAnsi="Aptos"/>
          <w:sz w:val="24"/>
          <w:szCs w:val="24"/>
        </w:rPr>
      </w:pPr>
    </w:p>
    <w:sectPr w:rsidRPr="003F3173" w:rsidR="00EF3A13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4A9" w:rsidP="00696367" w:rsidRDefault="005444A9" w14:paraId="49F9A78F" w14:textId="77777777">
      <w:pPr>
        <w:spacing w:after="0" w:line="240" w:lineRule="auto"/>
      </w:pPr>
      <w:r>
        <w:separator/>
      </w:r>
    </w:p>
  </w:endnote>
  <w:endnote w:type="continuationSeparator" w:id="0">
    <w:p w:rsidR="005444A9" w:rsidP="00696367" w:rsidRDefault="005444A9" w14:paraId="0D102E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6C7" w:rsidRDefault="00C376C7" w14:paraId="794C2A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6C7" w:rsidRDefault="00C376C7" w14:paraId="42E555D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6C7" w:rsidRDefault="00C376C7" w14:paraId="2A4DFD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4A9" w:rsidP="00696367" w:rsidRDefault="005444A9" w14:paraId="487D3C77" w14:textId="77777777">
      <w:pPr>
        <w:spacing w:after="0" w:line="240" w:lineRule="auto"/>
      </w:pPr>
      <w:r>
        <w:separator/>
      </w:r>
    </w:p>
  </w:footnote>
  <w:footnote w:type="continuationSeparator" w:id="0">
    <w:p w:rsidR="005444A9" w:rsidP="00696367" w:rsidRDefault="005444A9" w14:paraId="24680E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6C7" w:rsidRDefault="00C376C7" w14:paraId="0E2F5F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96367" w:rsidP="00696367" w:rsidRDefault="005444A9" w14:paraId="2AF52EBC" w14:textId="32D8F8E2">
    <w:pPr>
      <w:pStyle w:val="NormalWeb"/>
    </w:pPr>
    <w:sdt>
      <w:sdtPr>
        <w:id w:val="114246075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D06FB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96367">
      <w:rPr>
        <w:noProof/>
      </w:rPr>
      <w:drawing>
        <wp:inline distT="0" distB="0" distL="0" distR="0" wp14:anchorId="1B0EB9D1" wp14:editId="76181FDF">
          <wp:extent cx="2376000" cy="799200"/>
          <wp:effectExtent l="0" t="0" r="571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6367" w:rsidRDefault="00696367" w14:paraId="7F35825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6C7" w:rsidRDefault="00C376C7" w14:paraId="5D092A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246669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C3B4BB8"/>
    <w:multiLevelType w:val="hybridMultilevel"/>
    <w:tmpl w:val="3A0C39C2"/>
    <w:lvl w:ilvl="0" w:tplc="2110B110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C157C3"/>
    <w:multiLevelType w:val="hybridMultilevel"/>
    <w:tmpl w:val="1D56F426"/>
    <w:lvl w:ilvl="0" w:tplc="BDFC04F8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723C23"/>
    <w:multiLevelType w:val="hybridMultilevel"/>
    <w:tmpl w:val="B5A4D25A"/>
    <w:lvl w:ilvl="0" w:tplc="9F0C02BE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799227685">
    <w:abstractNumId w:val="8"/>
  </w:num>
  <w:num w:numId="2" w16cid:durableId="383481174">
    <w:abstractNumId w:val="6"/>
  </w:num>
  <w:num w:numId="3" w16cid:durableId="1440250930">
    <w:abstractNumId w:val="5"/>
  </w:num>
  <w:num w:numId="4" w16cid:durableId="2097358031">
    <w:abstractNumId w:val="4"/>
  </w:num>
  <w:num w:numId="5" w16cid:durableId="1046415802">
    <w:abstractNumId w:val="7"/>
  </w:num>
  <w:num w:numId="6" w16cid:durableId="69472647">
    <w:abstractNumId w:val="3"/>
  </w:num>
  <w:num w:numId="7" w16cid:durableId="1912808906">
    <w:abstractNumId w:val="2"/>
  </w:num>
  <w:num w:numId="8" w16cid:durableId="1096633743">
    <w:abstractNumId w:val="1"/>
  </w:num>
  <w:num w:numId="9" w16cid:durableId="2038307116">
    <w:abstractNumId w:val="0"/>
  </w:num>
  <w:num w:numId="10" w16cid:durableId="1504316708">
    <w:abstractNumId w:val="10"/>
  </w:num>
  <w:num w:numId="11" w16cid:durableId="980689652">
    <w:abstractNumId w:val="9"/>
  </w:num>
  <w:num w:numId="12" w16cid:durableId="164955306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2E2"/>
    <w:rsid w:val="0015074B"/>
    <w:rsid w:val="001F138F"/>
    <w:rsid w:val="0029639D"/>
    <w:rsid w:val="00326F90"/>
    <w:rsid w:val="003F3173"/>
    <w:rsid w:val="003F370B"/>
    <w:rsid w:val="0042201F"/>
    <w:rsid w:val="004A6C05"/>
    <w:rsid w:val="004B3B75"/>
    <w:rsid w:val="005444A9"/>
    <w:rsid w:val="00696367"/>
    <w:rsid w:val="00756D8C"/>
    <w:rsid w:val="008402DC"/>
    <w:rsid w:val="008B1EC7"/>
    <w:rsid w:val="00AA1D8D"/>
    <w:rsid w:val="00B47730"/>
    <w:rsid w:val="00BD1380"/>
    <w:rsid w:val="00C376C7"/>
    <w:rsid w:val="00CB0664"/>
    <w:rsid w:val="00E56603"/>
    <w:rsid w:val="00EF3A13"/>
    <w:rsid w:val="00FC693F"/>
    <w:rsid w:val="01FE4379"/>
    <w:rsid w:val="03EFBA3E"/>
    <w:rsid w:val="0414029C"/>
    <w:rsid w:val="055BCEEE"/>
    <w:rsid w:val="055D086D"/>
    <w:rsid w:val="05A947F3"/>
    <w:rsid w:val="06471CDF"/>
    <w:rsid w:val="0689023D"/>
    <w:rsid w:val="07831126"/>
    <w:rsid w:val="097654C6"/>
    <w:rsid w:val="09E59BF5"/>
    <w:rsid w:val="0A6B5F13"/>
    <w:rsid w:val="0CBE0BC8"/>
    <w:rsid w:val="0EC4EAE7"/>
    <w:rsid w:val="0F174633"/>
    <w:rsid w:val="10C9A6AB"/>
    <w:rsid w:val="118025EF"/>
    <w:rsid w:val="127F5C42"/>
    <w:rsid w:val="129EF276"/>
    <w:rsid w:val="13041AA0"/>
    <w:rsid w:val="13A71812"/>
    <w:rsid w:val="14C74432"/>
    <w:rsid w:val="16E3869D"/>
    <w:rsid w:val="1706EB83"/>
    <w:rsid w:val="17A6A37D"/>
    <w:rsid w:val="18B3FBE3"/>
    <w:rsid w:val="1C0F2E6A"/>
    <w:rsid w:val="1C425F55"/>
    <w:rsid w:val="1C459D9A"/>
    <w:rsid w:val="1CA12AA4"/>
    <w:rsid w:val="1E8092DA"/>
    <w:rsid w:val="1ED7D6FF"/>
    <w:rsid w:val="1FF458F4"/>
    <w:rsid w:val="1FFA4C45"/>
    <w:rsid w:val="20B1B3A6"/>
    <w:rsid w:val="20D74209"/>
    <w:rsid w:val="20E7BA69"/>
    <w:rsid w:val="2101456B"/>
    <w:rsid w:val="21DB6191"/>
    <w:rsid w:val="24A31A92"/>
    <w:rsid w:val="257D733E"/>
    <w:rsid w:val="2852A39F"/>
    <w:rsid w:val="2862471E"/>
    <w:rsid w:val="289DA9D7"/>
    <w:rsid w:val="29955AE8"/>
    <w:rsid w:val="2AA05BD7"/>
    <w:rsid w:val="2B06836F"/>
    <w:rsid w:val="2C34780C"/>
    <w:rsid w:val="2C477F5E"/>
    <w:rsid w:val="2D0B95A0"/>
    <w:rsid w:val="2D6227A1"/>
    <w:rsid w:val="2F3A4B39"/>
    <w:rsid w:val="3070F3E1"/>
    <w:rsid w:val="307F573D"/>
    <w:rsid w:val="3197BE75"/>
    <w:rsid w:val="32793B00"/>
    <w:rsid w:val="33788AA1"/>
    <w:rsid w:val="33CB5945"/>
    <w:rsid w:val="34F5C7D9"/>
    <w:rsid w:val="354ADAC2"/>
    <w:rsid w:val="360A9714"/>
    <w:rsid w:val="368513A4"/>
    <w:rsid w:val="36DB0A1B"/>
    <w:rsid w:val="3884F411"/>
    <w:rsid w:val="38953DD2"/>
    <w:rsid w:val="38E2EAF6"/>
    <w:rsid w:val="39C341E7"/>
    <w:rsid w:val="39C44CA9"/>
    <w:rsid w:val="39E72D51"/>
    <w:rsid w:val="3B225EAB"/>
    <w:rsid w:val="3B394131"/>
    <w:rsid w:val="3B9C9EA1"/>
    <w:rsid w:val="3E166B4C"/>
    <w:rsid w:val="3E4456AE"/>
    <w:rsid w:val="3EC803D0"/>
    <w:rsid w:val="3ECEF508"/>
    <w:rsid w:val="3FCC76DB"/>
    <w:rsid w:val="40888636"/>
    <w:rsid w:val="411C59A4"/>
    <w:rsid w:val="4262B58A"/>
    <w:rsid w:val="4262D0E5"/>
    <w:rsid w:val="4293BE8D"/>
    <w:rsid w:val="429862DD"/>
    <w:rsid w:val="435115FC"/>
    <w:rsid w:val="43D2052E"/>
    <w:rsid w:val="44792986"/>
    <w:rsid w:val="44DA84B8"/>
    <w:rsid w:val="4639C1B8"/>
    <w:rsid w:val="471A5D6F"/>
    <w:rsid w:val="47A23CF7"/>
    <w:rsid w:val="47EC8E88"/>
    <w:rsid w:val="48091A8E"/>
    <w:rsid w:val="494E4D5A"/>
    <w:rsid w:val="4981A177"/>
    <w:rsid w:val="4A60550D"/>
    <w:rsid w:val="4CD3D0F5"/>
    <w:rsid w:val="4D8D8339"/>
    <w:rsid w:val="4DEB263F"/>
    <w:rsid w:val="4FC25235"/>
    <w:rsid w:val="502063E9"/>
    <w:rsid w:val="5025F928"/>
    <w:rsid w:val="5030702C"/>
    <w:rsid w:val="51157345"/>
    <w:rsid w:val="515164CB"/>
    <w:rsid w:val="51F4DC92"/>
    <w:rsid w:val="533B94AD"/>
    <w:rsid w:val="53D34DF4"/>
    <w:rsid w:val="53DA002A"/>
    <w:rsid w:val="549933FB"/>
    <w:rsid w:val="57A996C4"/>
    <w:rsid w:val="59708994"/>
    <w:rsid w:val="59B62EBA"/>
    <w:rsid w:val="5A8FD3B5"/>
    <w:rsid w:val="5ABFDB14"/>
    <w:rsid w:val="5AD2E339"/>
    <w:rsid w:val="5BF170E8"/>
    <w:rsid w:val="5C18EFB5"/>
    <w:rsid w:val="5D045A62"/>
    <w:rsid w:val="5E48C6D5"/>
    <w:rsid w:val="5EE80207"/>
    <w:rsid w:val="5F759231"/>
    <w:rsid w:val="60583E59"/>
    <w:rsid w:val="616F42FA"/>
    <w:rsid w:val="61B84781"/>
    <w:rsid w:val="622D3464"/>
    <w:rsid w:val="6297E1A9"/>
    <w:rsid w:val="63FC47A2"/>
    <w:rsid w:val="64014D7E"/>
    <w:rsid w:val="6571185E"/>
    <w:rsid w:val="659FDD37"/>
    <w:rsid w:val="65B6E2DD"/>
    <w:rsid w:val="666254F5"/>
    <w:rsid w:val="67149DE1"/>
    <w:rsid w:val="6794DB68"/>
    <w:rsid w:val="67C18E8E"/>
    <w:rsid w:val="68062CF6"/>
    <w:rsid w:val="680BFF47"/>
    <w:rsid w:val="6957C184"/>
    <w:rsid w:val="6A668B3F"/>
    <w:rsid w:val="6A6F13DA"/>
    <w:rsid w:val="6AF1F002"/>
    <w:rsid w:val="6B58ECA7"/>
    <w:rsid w:val="6BA2CE78"/>
    <w:rsid w:val="6C2BC3EB"/>
    <w:rsid w:val="6C8A37A8"/>
    <w:rsid w:val="6EEB8382"/>
    <w:rsid w:val="702CC066"/>
    <w:rsid w:val="70F1B3B6"/>
    <w:rsid w:val="7175CF7F"/>
    <w:rsid w:val="7245392D"/>
    <w:rsid w:val="7305CD1E"/>
    <w:rsid w:val="73D56844"/>
    <w:rsid w:val="742E638C"/>
    <w:rsid w:val="74E3758B"/>
    <w:rsid w:val="750D6527"/>
    <w:rsid w:val="761C96C2"/>
    <w:rsid w:val="77A96B93"/>
    <w:rsid w:val="785F9D7A"/>
    <w:rsid w:val="7866FE8F"/>
    <w:rsid w:val="790A7344"/>
    <w:rsid w:val="7B6B2120"/>
    <w:rsid w:val="7B7000D5"/>
    <w:rsid w:val="7BAB192C"/>
    <w:rsid w:val="7BDE5AE9"/>
    <w:rsid w:val="7BDEC1C0"/>
    <w:rsid w:val="7C36C987"/>
    <w:rsid w:val="7C880AD0"/>
    <w:rsid w:val="7D061EF6"/>
    <w:rsid w:val="7DEAD932"/>
    <w:rsid w:val="7E0209D5"/>
    <w:rsid w:val="7EF023A1"/>
    <w:rsid w:val="7F39F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965DB5"/>
  <w14:defaultImageDpi w14:val="300"/>
  <w15:docId w15:val="{2E86FA13-DBE0-4F1D-91E4-77FAA86C30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963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paragraph" w:customStyle="1">
    <w:name w:val="paragraph"/>
    <w:basedOn w:val="Normal"/>
    <w:rsid w:val="00E566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E56603"/>
  </w:style>
  <w:style w:type="character" w:styleId="eop" w:customStyle="1">
    <w:name w:val="eop"/>
    <w:basedOn w:val="DefaultParagraphFont"/>
    <w:rsid w:val="00E5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5" ma:contentTypeDescription="Create a new document." ma:contentTypeScope="" ma:versionID="37f444ae551386b8e35f2a1b71aa4887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0d5ea7dd4750a67425b885e7e0c296e7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B1EB3-ECA8-4762-907E-D9AFD495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36cfa-cc55-4c5e-8297-eb95597acb3d"/>
    <ds:schemaRef ds:uri="5b7112b5-8616-47a6-a1db-59589ebc7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3E710-2384-46BF-A87B-99E47CCBD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84F7B-0DB9-4A3D-BB10-D4974BBD05F3}">
  <ds:schemaRefs>
    <ds:schemaRef ds:uri="http://schemas.microsoft.com/office/2006/metadata/properties"/>
    <ds:schemaRef ds:uri="http://schemas.microsoft.com/office/infopath/2007/PartnerControls"/>
    <ds:schemaRef ds:uri="0f536cfa-cc55-4c5e-8297-eb95597acb3d"/>
    <ds:schemaRef ds:uri="5b7112b5-8616-47a6-a1db-59589ebc71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Sam Bradshaw</lastModifiedBy>
  <revision>17</revision>
  <dcterms:created xsi:type="dcterms:W3CDTF">2026-04-02T07:04:00.0000000Z</dcterms:created>
  <dcterms:modified xsi:type="dcterms:W3CDTF">2026-07-06T07:57:18.7434018Z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  <property fmtid="{D5CDD505-2E9C-101B-9397-08002B2CF9AE}" pid="3" name="MediaServiceImageTags">
    <vt:lpwstr/>
  </property>
</Properties>
</file>