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FF839" w14:textId="51EBA272" w:rsidR="00C43F70" w:rsidRDefault="00CB1278" w:rsidP="00764F33">
      <w:pPr>
        <w:spacing w:after="0"/>
        <w:rPr>
          <w:b/>
          <w:bCs/>
          <w:u w:val="single"/>
        </w:rPr>
      </w:pPr>
      <w:r w:rsidRPr="008753BF">
        <w:rPr>
          <w:b/>
          <w:bCs/>
          <w:u w:val="single"/>
        </w:rPr>
        <w:t xml:space="preserve">Becoming an Independent Prescriber </w:t>
      </w:r>
      <w:r w:rsidR="004E6E81" w:rsidRPr="008753BF">
        <w:rPr>
          <w:b/>
          <w:bCs/>
          <w:u w:val="single"/>
        </w:rPr>
        <w:t xml:space="preserve">(IP) </w:t>
      </w:r>
      <w:r w:rsidRPr="008753BF">
        <w:rPr>
          <w:b/>
          <w:bCs/>
          <w:u w:val="single"/>
        </w:rPr>
        <w:t>as a Community Pharmacist?.......</w:t>
      </w:r>
    </w:p>
    <w:p w14:paraId="3AB21D72" w14:textId="58A8E67D" w:rsidR="001A1366" w:rsidRDefault="00CB1278" w:rsidP="00764F33">
      <w:pPr>
        <w:spacing w:after="0"/>
        <w:rPr>
          <w:rFonts w:cstheme="minorHAnsi"/>
          <w:color w:val="222222"/>
        </w:rPr>
      </w:pPr>
      <w:r w:rsidRPr="004E6E81">
        <w:rPr>
          <w:rFonts w:cstheme="minorHAnsi"/>
          <w:color w:val="222222"/>
        </w:rPr>
        <w:t xml:space="preserve">The ability to independently prescribe is crucial for pharmacists delivering care across the NHS </w:t>
      </w:r>
      <w:r w:rsidR="00277DC2">
        <w:rPr>
          <w:rFonts w:cstheme="minorHAnsi"/>
          <w:color w:val="222222"/>
        </w:rPr>
        <w:t>and</w:t>
      </w:r>
      <w:r w:rsidRPr="004E6E81">
        <w:rPr>
          <w:rFonts w:cstheme="minorHAnsi"/>
          <w:color w:val="222222"/>
        </w:rPr>
        <w:t xml:space="preserve"> will f</w:t>
      </w:r>
      <w:r w:rsidR="008A39C4">
        <w:rPr>
          <w:rFonts w:cstheme="minorHAnsi"/>
          <w:color w:val="222222"/>
        </w:rPr>
        <w:t>or</w:t>
      </w:r>
      <w:r w:rsidRPr="004E6E81">
        <w:rPr>
          <w:rFonts w:cstheme="minorHAnsi"/>
          <w:color w:val="222222"/>
        </w:rPr>
        <w:t xml:space="preserve">m the cornerstone of </w:t>
      </w:r>
      <w:r w:rsidR="004E6E81" w:rsidRPr="004E6E81">
        <w:rPr>
          <w:rFonts w:cstheme="minorHAnsi"/>
          <w:color w:val="222222"/>
        </w:rPr>
        <w:t xml:space="preserve">future practice as we develop care pathways with </w:t>
      </w:r>
      <w:r w:rsidR="00277DC2">
        <w:rPr>
          <w:rFonts w:cstheme="minorHAnsi"/>
          <w:color w:val="222222"/>
        </w:rPr>
        <w:t xml:space="preserve">our </w:t>
      </w:r>
      <w:r w:rsidR="004E6E81" w:rsidRPr="004E6E81">
        <w:rPr>
          <w:rFonts w:cstheme="minorHAnsi"/>
          <w:color w:val="222222"/>
        </w:rPr>
        <w:t xml:space="preserve">patients, communities </w:t>
      </w:r>
      <w:r w:rsidR="00D51C3F">
        <w:rPr>
          <w:rFonts w:cstheme="minorHAnsi"/>
          <w:color w:val="222222"/>
        </w:rPr>
        <w:t xml:space="preserve">and </w:t>
      </w:r>
      <w:r w:rsidR="00277DC2">
        <w:rPr>
          <w:rFonts w:cstheme="minorHAnsi"/>
          <w:color w:val="222222"/>
        </w:rPr>
        <w:t xml:space="preserve">in </w:t>
      </w:r>
      <w:r w:rsidR="004E6E81" w:rsidRPr="004E6E81">
        <w:rPr>
          <w:rFonts w:cstheme="minorHAnsi"/>
          <w:color w:val="222222"/>
        </w:rPr>
        <w:t>support</w:t>
      </w:r>
      <w:r w:rsidR="00277DC2">
        <w:rPr>
          <w:rFonts w:cstheme="minorHAnsi"/>
          <w:color w:val="222222"/>
        </w:rPr>
        <w:t xml:space="preserve"> of</w:t>
      </w:r>
      <w:r w:rsidR="008A39C4">
        <w:rPr>
          <w:rFonts w:cstheme="minorHAnsi"/>
          <w:color w:val="222222"/>
        </w:rPr>
        <w:t xml:space="preserve"> </w:t>
      </w:r>
      <w:r w:rsidR="00375A1E">
        <w:t xml:space="preserve">the new </w:t>
      </w:r>
      <w:hyperlink r:id="rId8" w:history="1">
        <w:r w:rsidR="00375A1E" w:rsidRPr="00375A1E">
          <w:rPr>
            <w:rStyle w:val="Hyperlink"/>
          </w:rPr>
          <w:t>NHS 10 year plan.</w:t>
        </w:r>
      </w:hyperlink>
      <w:r w:rsidR="00375A1E">
        <w:t xml:space="preserve"> </w:t>
      </w:r>
      <w:r w:rsidR="001A1366">
        <w:rPr>
          <w:rFonts w:cstheme="minorHAnsi"/>
          <w:color w:val="222222"/>
        </w:rPr>
        <w:t xml:space="preserve">Community Pharmacy and Community Pharmacists are increasingly being embedded as partners across Primary Care as seen in the </w:t>
      </w:r>
      <w:hyperlink r:id="rId9" w:history="1">
        <w:r w:rsidR="001A1366" w:rsidRPr="008B42AC">
          <w:rPr>
            <w:rStyle w:val="Hyperlink"/>
            <w:rFonts w:cstheme="minorHAnsi"/>
          </w:rPr>
          <w:t xml:space="preserve">Delivery </w:t>
        </w:r>
        <w:r w:rsidR="008B42AC" w:rsidRPr="008B42AC">
          <w:rPr>
            <w:rStyle w:val="Hyperlink"/>
            <w:rFonts w:cstheme="minorHAnsi"/>
          </w:rPr>
          <w:t>Plan for recovering access to primary care</w:t>
        </w:r>
      </w:hyperlink>
      <w:r w:rsidR="008B42AC">
        <w:rPr>
          <w:rFonts w:cstheme="minorHAnsi"/>
          <w:color w:val="222222"/>
        </w:rPr>
        <w:t xml:space="preserve"> which refers to many new initiatives.</w:t>
      </w:r>
    </w:p>
    <w:p w14:paraId="689ED032" w14:textId="77777777" w:rsidR="008753BF" w:rsidRDefault="008753BF" w:rsidP="00764F33">
      <w:pPr>
        <w:spacing w:after="0"/>
        <w:rPr>
          <w:rFonts w:cstheme="minorHAnsi"/>
          <w:color w:val="222222"/>
        </w:rPr>
      </w:pPr>
    </w:p>
    <w:p w14:paraId="3929C074" w14:textId="348C9A8C" w:rsidR="008A39C4" w:rsidRDefault="00375A1E" w:rsidP="008A39C4">
      <w:pPr>
        <w:shd w:val="clear" w:color="auto" w:fill="D9D9D9" w:themeFill="background1" w:themeFillShade="D9"/>
        <w:spacing w:after="0"/>
      </w:pPr>
      <w:r>
        <w:t xml:space="preserve">NHS England Workforce, Training and Education (NHSE </w:t>
      </w:r>
      <w:proofErr w:type="gramStart"/>
      <w:r>
        <w:t>W,T</w:t>
      </w:r>
      <w:proofErr w:type="gramEnd"/>
      <w:r>
        <w:t xml:space="preserve">&amp;E) previously known as </w:t>
      </w:r>
      <w:r w:rsidR="00CB1278">
        <w:t xml:space="preserve">Health Education England (HEE) </w:t>
      </w:r>
    </w:p>
    <w:p w14:paraId="7FDA40A9" w14:textId="77DE2011" w:rsidR="00CB1278" w:rsidRDefault="00284CD1" w:rsidP="00007B03">
      <w:pPr>
        <w:spacing w:after="0"/>
      </w:pPr>
      <w:r>
        <w:t xml:space="preserve"> </w:t>
      </w:r>
      <w:hyperlink r:id="rId10" w:history="1">
        <w:r w:rsidRPr="00284CD1">
          <w:rPr>
            <w:rStyle w:val="Hyperlink"/>
          </w:rPr>
          <w:t>Independent Prescribing</w:t>
        </w:r>
      </w:hyperlink>
      <w:r>
        <w:t xml:space="preserve"> </w:t>
      </w:r>
      <w:r w:rsidR="00007B03">
        <w:t xml:space="preserve">link </w:t>
      </w:r>
      <w:r w:rsidR="004E6E81">
        <w:t>describes support for 3 key groups to access 3,000 IP training places</w:t>
      </w:r>
      <w:r w:rsidR="00CE134D">
        <w:t xml:space="preserve"> before end March 202</w:t>
      </w:r>
      <w:r w:rsidR="00375A1E">
        <w:t xml:space="preserve">6 </w:t>
      </w:r>
      <w:r w:rsidR="004E6E81">
        <w:t>– Group 1 includes Community Pharmacist and locums.</w:t>
      </w:r>
      <w:r w:rsidR="00150386">
        <w:t xml:space="preserve"> </w:t>
      </w:r>
      <w:r w:rsidR="00CB1278">
        <w:t>Pharmacy Integration Programme (</w:t>
      </w:r>
      <w:proofErr w:type="spellStart"/>
      <w:r w:rsidR="00CB1278">
        <w:t>P</w:t>
      </w:r>
      <w:r w:rsidR="00375A1E">
        <w:t>h</w:t>
      </w:r>
      <w:r w:rsidR="00CB1278">
        <w:t>IP</w:t>
      </w:r>
      <w:proofErr w:type="spellEnd"/>
      <w:r w:rsidR="00CB1278">
        <w:t>) –</w:t>
      </w:r>
      <w:r w:rsidR="00E86DDC">
        <w:t xml:space="preserve"> see</w:t>
      </w:r>
      <w:r w:rsidR="00087A1A">
        <w:t xml:space="preserve"> </w:t>
      </w:r>
      <w:hyperlink r:id="rId11" w:history="1">
        <w:r w:rsidR="00375A1E" w:rsidRPr="00375A1E">
          <w:rPr>
            <w:rStyle w:val="Hyperlink"/>
          </w:rPr>
          <w:t>list of approved and funded universities</w:t>
        </w:r>
      </w:hyperlink>
      <w:hyperlink r:id="rId12" w:history="1"/>
      <w:r w:rsidR="00087A1A">
        <w:t xml:space="preserve"> </w:t>
      </w:r>
      <w:r w:rsidR="00CB1278">
        <w:t>for the IP course</w:t>
      </w:r>
      <w:r w:rsidR="008A39C4">
        <w:t>.</w:t>
      </w:r>
      <w:r w:rsidR="00CE134D">
        <w:t xml:space="preserve"> </w:t>
      </w:r>
    </w:p>
    <w:p w14:paraId="7C5D9BE5" w14:textId="77777777" w:rsidR="008753BF" w:rsidRDefault="008753BF" w:rsidP="00007B03">
      <w:pPr>
        <w:spacing w:after="0"/>
      </w:pPr>
    </w:p>
    <w:p w14:paraId="4E80EEAE" w14:textId="77777777" w:rsidR="004E6E81" w:rsidRPr="00CB1278" w:rsidRDefault="00CB1278" w:rsidP="008A39C4">
      <w:pPr>
        <w:shd w:val="clear" w:color="auto" w:fill="D9D9D9" w:themeFill="background1" w:themeFillShade="D9"/>
        <w:spacing w:after="0" w:line="240" w:lineRule="auto"/>
        <w:outlineLvl w:val="0"/>
        <w:rPr>
          <w:rFonts w:eastAsia="Times New Roman" w:cstheme="minorHAnsi"/>
          <w:color w:val="22749E"/>
          <w:kern w:val="36"/>
          <w:lang w:eastAsia="en-GB"/>
        </w:rPr>
      </w:pPr>
      <w:r>
        <w:t>General Pharmaceutical Council (</w:t>
      </w:r>
      <w:proofErr w:type="spellStart"/>
      <w:r>
        <w:t>GPhC</w:t>
      </w:r>
      <w:proofErr w:type="spellEnd"/>
      <w:r>
        <w:t>)</w:t>
      </w:r>
    </w:p>
    <w:p w14:paraId="43517136" w14:textId="310929CD" w:rsidR="004E6E81" w:rsidRPr="00CB1278" w:rsidRDefault="004E6E81" w:rsidP="008753BF">
      <w:pPr>
        <w:shd w:val="clear" w:color="auto" w:fill="FFFFFF"/>
        <w:spacing w:after="0" w:line="240" w:lineRule="auto"/>
        <w:rPr>
          <w:rFonts w:eastAsia="Times New Roman" w:cstheme="minorHAnsi"/>
          <w:color w:val="333333"/>
          <w:lang w:eastAsia="en-GB"/>
        </w:rPr>
      </w:pPr>
      <w:r w:rsidRPr="00CB1278">
        <w:rPr>
          <w:rFonts w:eastAsia="Times New Roman" w:cstheme="minorHAnsi"/>
          <w:color w:val="333333"/>
          <w:lang w:eastAsia="en-GB"/>
        </w:rPr>
        <w:t>Regulations to allow pharmacists to prescribe independently came into effect in 2006. A pharmacist independent prescriber may prescribe autonomously for any condition within their clinical competence</w:t>
      </w:r>
      <w:r w:rsidR="008B42AC">
        <w:rPr>
          <w:rFonts w:eastAsia="Times New Roman" w:cstheme="minorHAnsi"/>
          <w:color w:val="333333"/>
          <w:lang w:eastAsia="en-GB"/>
        </w:rPr>
        <w:t xml:space="preserve"> (although t</w:t>
      </w:r>
      <w:r w:rsidRPr="00CB1278">
        <w:rPr>
          <w:rFonts w:eastAsia="Times New Roman" w:cstheme="minorHAnsi"/>
          <w:color w:val="333333"/>
          <w:lang w:eastAsia="en-GB"/>
        </w:rPr>
        <w:t>his currently excludes three controlled drugs for the treatment of addiction</w:t>
      </w:r>
      <w:r w:rsidR="008B42AC">
        <w:rPr>
          <w:rFonts w:eastAsia="Times New Roman" w:cstheme="minorHAnsi"/>
          <w:color w:val="333333"/>
          <w:lang w:eastAsia="en-GB"/>
        </w:rPr>
        <w:t>)</w:t>
      </w:r>
      <w:r w:rsidRPr="00CB1278">
        <w:rPr>
          <w:rFonts w:eastAsia="Times New Roman" w:cstheme="minorHAnsi"/>
          <w:color w:val="333333"/>
          <w:lang w:eastAsia="en-GB"/>
        </w:rPr>
        <w:t>.</w:t>
      </w:r>
    </w:p>
    <w:p w14:paraId="267102F4" w14:textId="4F0C95B1" w:rsidR="004E6E81" w:rsidRPr="00CB1278" w:rsidRDefault="00375A1E" w:rsidP="008753BF">
      <w:pPr>
        <w:shd w:val="clear" w:color="auto" w:fill="FFFFFF"/>
        <w:spacing w:after="0" w:line="240" w:lineRule="auto"/>
        <w:rPr>
          <w:rFonts w:eastAsia="Times New Roman" w:cstheme="minorHAnsi"/>
          <w:color w:val="333333"/>
          <w:lang w:eastAsia="en-GB"/>
        </w:rPr>
      </w:pPr>
      <w:r w:rsidRPr="00CB1278">
        <w:rPr>
          <w:rFonts w:eastAsia="Times New Roman" w:cstheme="minorHAnsi"/>
          <w:color w:val="333333"/>
          <w:lang w:eastAsia="en-GB"/>
        </w:rPr>
        <w:t>To</w:t>
      </w:r>
      <w:r w:rsidR="004E6E81" w:rsidRPr="00CB1278">
        <w:rPr>
          <w:rFonts w:eastAsia="Times New Roman" w:cstheme="minorHAnsi"/>
          <w:color w:val="333333"/>
          <w:lang w:eastAsia="en-GB"/>
        </w:rPr>
        <w:t xml:space="preserve"> </w:t>
      </w:r>
      <w:r>
        <w:rPr>
          <w:rFonts w:eastAsia="Times New Roman" w:cstheme="minorHAnsi"/>
          <w:color w:val="333333"/>
          <w:lang w:eastAsia="en-GB"/>
        </w:rPr>
        <w:t xml:space="preserve">register </w:t>
      </w:r>
      <w:r w:rsidR="004E6E81" w:rsidRPr="00CB1278">
        <w:rPr>
          <w:rFonts w:eastAsia="Times New Roman" w:cstheme="minorHAnsi"/>
          <w:color w:val="333333"/>
          <w:lang w:eastAsia="en-GB"/>
        </w:rPr>
        <w:t>as an independent prescriber, you must complete a</w:t>
      </w:r>
      <w:r w:rsidR="004E6E81" w:rsidRPr="004E6E81">
        <w:rPr>
          <w:rFonts w:eastAsia="Times New Roman" w:cstheme="minorHAnsi"/>
          <w:color w:val="333333"/>
          <w:lang w:eastAsia="en-GB"/>
        </w:rPr>
        <w:t>n accredited course and on completion</w:t>
      </w:r>
      <w:r w:rsidR="004E6E81" w:rsidRPr="00CB1278">
        <w:rPr>
          <w:rFonts w:eastAsia="Times New Roman" w:cstheme="minorHAnsi"/>
          <w:color w:val="333333"/>
          <w:lang w:eastAsia="en-GB"/>
        </w:rPr>
        <w:t xml:space="preserve"> you will receive a practice certificate in independent prescribing, making you eligible to apply for </w:t>
      </w:r>
      <w:r w:rsidR="008B42AC">
        <w:rPr>
          <w:rFonts w:eastAsia="Times New Roman" w:cstheme="minorHAnsi"/>
          <w:color w:val="333333"/>
          <w:lang w:eastAsia="en-GB"/>
        </w:rPr>
        <w:t xml:space="preserve">an </w:t>
      </w:r>
      <w:r w:rsidR="004E6E81" w:rsidRPr="00CB1278">
        <w:rPr>
          <w:rFonts w:eastAsia="Times New Roman" w:cstheme="minorHAnsi"/>
          <w:color w:val="333333"/>
          <w:lang w:eastAsia="en-GB"/>
        </w:rPr>
        <w:t xml:space="preserve">annotation to the </w:t>
      </w:r>
      <w:proofErr w:type="spellStart"/>
      <w:r w:rsidR="008B42AC">
        <w:rPr>
          <w:rFonts w:eastAsia="Times New Roman" w:cstheme="minorHAnsi"/>
          <w:color w:val="333333"/>
          <w:lang w:eastAsia="en-GB"/>
        </w:rPr>
        <w:t>GPhC</w:t>
      </w:r>
      <w:proofErr w:type="spellEnd"/>
      <w:r w:rsidR="008B42AC">
        <w:rPr>
          <w:rFonts w:eastAsia="Times New Roman" w:cstheme="minorHAnsi"/>
          <w:color w:val="333333"/>
          <w:lang w:eastAsia="en-GB"/>
        </w:rPr>
        <w:t xml:space="preserve"> </w:t>
      </w:r>
      <w:r w:rsidR="004E6E81" w:rsidRPr="00CB1278">
        <w:rPr>
          <w:rFonts w:eastAsia="Times New Roman" w:cstheme="minorHAnsi"/>
          <w:color w:val="333333"/>
          <w:lang w:eastAsia="en-GB"/>
        </w:rPr>
        <w:t>regist</w:t>
      </w:r>
      <w:r>
        <w:rPr>
          <w:rFonts w:eastAsia="Times New Roman" w:cstheme="minorHAnsi"/>
          <w:color w:val="333333"/>
          <w:lang w:eastAsia="en-GB"/>
        </w:rPr>
        <w:t>er</w:t>
      </w:r>
      <w:r w:rsidR="008B42AC">
        <w:rPr>
          <w:rFonts w:eastAsia="Times New Roman" w:cstheme="minorHAnsi"/>
          <w:color w:val="333333"/>
          <w:lang w:eastAsia="en-GB"/>
        </w:rPr>
        <w:t>.</w:t>
      </w:r>
    </w:p>
    <w:p w14:paraId="588B186A" w14:textId="2E5E3AF5" w:rsidR="004E6E81" w:rsidRPr="00CB1278" w:rsidRDefault="004E6E81" w:rsidP="008753BF">
      <w:pPr>
        <w:shd w:val="clear" w:color="auto" w:fill="FFFFFF"/>
        <w:spacing w:after="0" w:line="240" w:lineRule="auto"/>
        <w:rPr>
          <w:rFonts w:eastAsia="Times New Roman" w:cstheme="minorHAnsi"/>
          <w:color w:val="333333"/>
          <w:lang w:eastAsia="en-GB"/>
        </w:rPr>
      </w:pPr>
      <w:r w:rsidRPr="004E6E81">
        <w:rPr>
          <w:rFonts w:eastAsia="Times New Roman" w:cstheme="minorHAnsi"/>
          <w:color w:val="333333"/>
          <w:lang w:eastAsia="en-GB"/>
        </w:rPr>
        <w:t>IP</w:t>
      </w:r>
      <w:r w:rsidRPr="00CB1278">
        <w:rPr>
          <w:rFonts w:eastAsia="Times New Roman" w:cstheme="minorHAnsi"/>
          <w:color w:val="333333"/>
          <w:lang w:eastAsia="en-GB"/>
        </w:rPr>
        <w:t xml:space="preserve"> course</w:t>
      </w:r>
      <w:r w:rsidRPr="004E6E81">
        <w:rPr>
          <w:rFonts w:eastAsia="Times New Roman" w:cstheme="minorHAnsi"/>
          <w:color w:val="333333"/>
          <w:lang w:eastAsia="en-GB"/>
        </w:rPr>
        <w:t xml:space="preserve">s are </w:t>
      </w:r>
      <w:r w:rsidRPr="00CB1278">
        <w:rPr>
          <w:rFonts w:eastAsia="Times New Roman" w:cstheme="minorHAnsi"/>
          <w:color w:val="333333"/>
          <w:lang w:eastAsia="en-GB"/>
        </w:rPr>
        <w:t xml:space="preserve">typically run over a period of 6 months. The course is part-time and often delivered through a combination of face-to-face </w:t>
      </w:r>
      <w:r w:rsidR="008B42AC">
        <w:rPr>
          <w:rFonts w:eastAsia="Times New Roman" w:cstheme="minorHAnsi"/>
          <w:color w:val="333333"/>
          <w:lang w:eastAsia="en-GB"/>
        </w:rPr>
        <w:t xml:space="preserve">or online </w:t>
      </w:r>
      <w:r w:rsidRPr="00CB1278">
        <w:rPr>
          <w:rFonts w:eastAsia="Times New Roman" w:cstheme="minorHAnsi"/>
          <w:color w:val="333333"/>
          <w:lang w:eastAsia="en-GB"/>
        </w:rPr>
        <w:t>teaching sessions (often one day per week) and self-directed study.</w:t>
      </w:r>
    </w:p>
    <w:p w14:paraId="6B34892D" w14:textId="00444248" w:rsidR="004E6E81" w:rsidRPr="004E6E81" w:rsidRDefault="004E6E81" w:rsidP="008753BF">
      <w:pPr>
        <w:shd w:val="clear" w:color="auto" w:fill="FFFFFF"/>
        <w:spacing w:after="0" w:line="240" w:lineRule="auto"/>
        <w:rPr>
          <w:rFonts w:eastAsia="Times New Roman" w:cstheme="minorHAnsi"/>
          <w:color w:val="333333"/>
          <w:lang w:eastAsia="en-GB"/>
        </w:rPr>
      </w:pPr>
      <w:r w:rsidRPr="00CB1278">
        <w:rPr>
          <w:rFonts w:eastAsia="Times New Roman" w:cstheme="minorHAnsi"/>
          <w:color w:val="333333"/>
          <w:lang w:eastAsia="en-GB"/>
        </w:rPr>
        <w:t xml:space="preserve">Some universities offer a course with a </w:t>
      </w:r>
      <w:r w:rsidR="00375A1E">
        <w:rPr>
          <w:rFonts w:eastAsia="Times New Roman" w:cstheme="minorHAnsi"/>
          <w:color w:val="333333"/>
          <w:lang w:eastAsia="en-GB"/>
        </w:rPr>
        <w:t>greater</w:t>
      </w:r>
      <w:r w:rsidRPr="00CB1278">
        <w:rPr>
          <w:rFonts w:eastAsia="Times New Roman" w:cstheme="minorHAnsi"/>
          <w:color w:val="333333"/>
          <w:lang w:eastAsia="en-GB"/>
        </w:rPr>
        <w:t xml:space="preserve"> distance learning </w:t>
      </w:r>
      <w:proofErr w:type="gramStart"/>
      <w:r w:rsidRPr="00CB1278">
        <w:rPr>
          <w:rFonts w:eastAsia="Times New Roman" w:cstheme="minorHAnsi"/>
          <w:color w:val="333333"/>
          <w:lang w:eastAsia="en-GB"/>
        </w:rPr>
        <w:t>option,</w:t>
      </w:r>
      <w:proofErr w:type="gramEnd"/>
      <w:r w:rsidRPr="00CB1278">
        <w:rPr>
          <w:rFonts w:eastAsia="Times New Roman" w:cstheme="minorHAnsi"/>
          <w:color w:val="333333"/>
          <w:lang w:eastAsia="en-GB"/>
        </w:rPr>
        <w:t xml:space="preserve"> however, all courses involve a minimum of 26 days of teaching and learning activity</w:t>
      </w:r>
      <w:r w:rsidR="008B42AC">
        <w:rPr>
          <w:rFonts w:eastAsia="Times New Roman" w:cstheme="minorHAnsi"/>
          <w:color w:val="333333"/>
          <w:lang w:eastAsia="en-GB"/>
        </w:rPr>
        <w:t xml:space="preserve"> as specified by </w:t>
      </w:r>
      <w:proofErr w:type="spellStart"/>
      <w:r w:rsidR="008B42AC">
        <w:rPr>
          <w:rFonts w:eastAsia="Times New Roman" w:cstheme="minorHAnsi"/>
          <w:color w:val="333333"/>
          <w:lang w:eastAsia="en-GB"/>
        </w:rPr>
        <w:t>GPhC</w:t>
      </w:r>
      <w:proofErr w:type="spellEnd"/>
      <w:r w:rsidRPr="00CB1278">
        <w:rPr>
          <w:rFonts w:eastAsia="Times New Roman" w:cstheme="minorHAnsi"/>
          <w:color w:val="333333"/>
          <w:lang w:eastAsia="en-GB"/>
        </w:rPr>
        <w:t xml:space="preserve">. </w:t>
      </w:r>
    </w:p>
    <w:p w14:paraId="597F680D" w14:textId="65D7C9B0" w:rsidR="004E6E81" w:rsidRDefault="004E6E81" w:rsidP="008753BF">
      <w:pPr>
        <w:shd w:val="clear" w:color="auto" w:fill="FFFFFF"/>
        <w:spacing w:after="0" w:line="240" w:lineRule="auto"/>
        <w:rPr>
          <w:rFonts w:eastAsia="Times New Roman" w:cstheme="minorHAnsi"/>
          <w:color w:val="333333"/>
          <w:lang w:eastAsia="en-GB"/>
        </w:rPr>
      </w:pPr>
      <w:r w:rsidRPr="00CB1278">
        <w:rPr>
          <w:rFonts w:eastAsia="Times New Roman" w:cstheme="minorHAnsi"/>
          <w:color w:val="333333"/>
          <w:lang w:eastAsia="en-GB"/>
        </w:rPr>
        <w:t xml:space="preserve">In addition to this, each pharmacist must successfully complete at least 12 days (90 hours) of </w:t>
      </w:r>
      <w:r w:rsidRPr="00CB1278">
        <w:rPr>
          <w:rFonts w:eastAsia="Times New Roman" w:cstheme="minorHAnsi"/>
          <w:b/>
          <w:bCs/>
          <w:color w:val="333333"/>
          <w:lang w:eastAsia="en-GB"/>
        </w:rPr>
        <w:t>learning in a practice</w:t>
      </w:r>
      <w:r w:rsidRPr="00CB1278">
        <w:rPr>
          <w:rFonts w:eastAsia="Times New Roman" w:cstheme="minorHAnsi"/>
          <w:color w:val="333333"/>
          <w:lang w:eastAsia="en-GB"/>
        </w:rPr>
        <w:t xml:space="preserve"> environment whilst being supervised by a </w:t>
      </w:r>
      <w:r w:rsidRPr="004E6E81">
        <w:rPr>
          <w:rFonts w:eastAsia="Times New Roman" w:cstheme="minorHAnsi"/>
          <w:color w:val="333333"/>
          <w:lang w:eastAsia="en-GB"/>
        </w:rPr>
        <w:t>D</w:t>
      </w:r>
      <w:r w:rsidRPr="00CB1278">
        <w:rPr>
          <w:rFonts w:eastAsia="Times New Roman" w:cstheme="minorHAnsi"/>
          <w:color w:val="333333"/>
          <w:lang w:eastAsia="en-GB"/>
        </w:rPr>
        <w:t xml:space="preserve">esignated </w:t>
      </w:r>
      <w:r w:rsidRPr="004E6E81">
        <w:rPr>
          <w:rFonts w:eastAsia="Times New Roman" w:cstheme="minorHAnsi"/>
          <w:color w:val="333333"/>
          <w:lang w:eastAsia="en-GB"/>
        </w:rPr>
        <w:t>P</w:t>
      </w:r>
      <w:r w:rsidRPr="00CB1278">
        <w:rPr>
          <w:rFonts w:eastAsia="Times New Roman" w:cstheme="minorHAnsi"/>
          <w:color w:val="333333"/>
          <w:lang w:eastAsia="en-GB"/>
        </w:rPr>
        <w:t xml:space="preserve">rescribing </w:t>
      </w:r>
      <w:r w:rsidRPr="004E6E81">
        <w:rPr>
          <w:rFonts w:eastAsia="Times New Roman" w:cstheme="minorHAnsi"/>
          <w:color w:val="333333"/>
          <w:lang w:eastAsia="en-GB"/>
        </w:rPr>
        <w:t>P</w:t>
      </w:r>
      <w:r w:rsidRPr="00CB1278">
        <w:rPr>
          <w:rFonts w:eastAsia="Times New Roman" w:cstheme="minorHAnsi"/>
          <w:color w:val="333333"/>
          <w:lang w:eastAsia="en-GB"/>
        </w:rPr>
        <w:t>ractitioner (DPP).</w:t>
      </w:r>
      <w:r w:rsidR="008A39C4">
        <w:t xml:space="preserve"> For the purposes of developing their independent prescribing practice</w:t>
      </w:r>
      <w:r w:rsidR="008B42AC">
        <w:t>,</w:t>
      </w:r>
      <w:r w:rsidR="008A39C4">
        <w:t xml:space="preserve"> applicants must identify an area of clinical or therapeutic practice on which to base their learning e.g. Hypertension, Respiratory or Minor Illness – ear, nose and throat etc.</w:t>
      </w:r>
    </w:p>
    <w:p w14:paraId="6148E0BB" w14:textId="601F1F03" w:rsidR="004E6E81" w:rsidRDefault="004E6E81" w:rsidP="008753BF">
      <w:pPr>
        <w:shd w:val="clear" w:color="auto" w:fill="FFFFFF"/>
        <w:spacing w:after="0" w:line="240" w:lineRule="auto"/>
      </w:pPr>
      <w:proofErr w:type="spellStart"/>
      <w:r>
        <w:rPr>
          <w:rFonts w:eastAsia="Times New Roman" w:cstheme="minorHAnsi"/>
          <w:color w:val="333333"/>
          <w:lang w:eastAsia="en-GB"/>
        </w:rPr>
        <w:t>GPhC</w:t>
      </w:r>
      <w:proofErr w:type="spellEnd"/>
      <w:r>
        <w:rPr>
          <w:rFonts w:eastAsia="Times New Roman" w:cstheme="minorHAnsi"/>
          <w:color w:val="333333"/>
          <w:lang w:eastAsia="en-GB"/>
        </w:rPr>
        <w:t xml:space="preserve"> also require that a</w:t>
      </w:r>
      <w:r>
        <w:t>pplicants must have relevant experience in a UK pharmacy setting and be able to recognise, understand and articulate the skills and attributes required by a prescriber. This experience and awareness will act as the basis of their prescribing practice whilst training</w:t>
      </w:r>
      <w:r w:rsidR="008753BF">
        <w:t>.</w:t>
      </w:r>
    </w:p>
    <w:p w14:paraId="24F5B2C6" w14:textId="77777777" w:rsidR="008753BF" w:rsidRDefault="008753BF" w:rsidP="008753BF">
      <w:pPr>
        <w:shd w:val="clear" w:color="auto" w:fill="FFFFFF"/>
        <w:spacing w:after="0" w:line="240" w:lineRule="auto"/>
      </w:pPr>
    </w:p>
    <w:p w14:paraId="03B79665" w14:textId="77777777" w:rsidR="008A39C4" w:rsidRDefault="004E6E81" w:rsidP="00764F33">
      <w:pPr>
        <w:shd w:val="clear" w:color="auto" w:fill="D9D9D9" w:themeFill="background1" w:themeFillShade="D9"/>
        <w:spacing w:after="0"/>
        <w:rPr>
          <w:rFonts w:cstheme="minorHAnsi"/>
        </w:rPr>
      </w:pPr>
      <w:r w:rsidRPr="004E6E81">
        <w:rPr>
          <w:rFonts w:cstheme="minorHAnsi"/>
        </w:rPr>
        <w:t xml:space="preserve">Royal Pharmaceutical Society (RPS) </w:t>
      </w:r>
    </w:p>
    <w:p w14:paraId="07C7995C" w14:textId="788A1927" w:rsidR="004E6E81" w:rsidRDefault="00302D8C" w:rsidP="00764F33">
      <w:pPr>
        <w:spacing w:after="0"/>
        <w:rPr>
          <w:rFonts w:cstheme="minorHAnsi"/>
          <w:color w:val="1C2244"/>
          <w:spacing w:val="8"/>
          <w:shd w:val="clear" w:color="auto" w:fill="FFFFFF"/>
        </w:rPr>
      </w:pPr>
      <w:r>
        <w:rPr>
          <w:rFonts w:cstheme="minorHAnsi"/>
        </w:rPr>
        <w:t xml:space="preserve">Maintains and </w:t>
      </w:r>
      <w:r w:rsidRPr="00302D8C">
        <w:rPr>
          <w:rFonts w:cstheme="minorHAnsi"/>
        </w:rPr>
        <w:t xml:space="preserve">publishes </w:t>
      </w:r>
      <w:r w:rsidR="004E6E81" w:rsidRPr="00302D8C">
        <w:rPr>
          <w:rFonts w:cstheme="minorHAnsi"/>
        </w:rPr>
        <w:t xml:space="preserve">the </w:t>
      </w:r>
      <w:r w:rsidRPr="00302D8C">
        <w:rPr>
          <w:rFonts w:cstheme="minorHAnsi"/>
        </w:rPr>
        <w:t>‘</w:t>
      </w:r>
      <w:hyperlink r:id="rId13" w:history="1">
        <w:r w:rsidRPr="00302D8C">
          <w:rPr>
            <w:rStyle w:val="Hyperlink"/>
            <w:rFonts w:cstheme="minorHAnsi"/>
          </w:rPr>
          <w:t>Competency Framework for all Prescribers’</w:t>
        </w:r>
      </w:hyperlink>
      <w:r w:rsidRPr="00302D8C">
        <w:rPr>
          <w:rFonts w:cstheme="minorHAnsi"/>
        </w:rPr>
        <w:t xml:space="preserve"> </w:t>
      </w:r>
      <w:r w:rsidRPr="00302D8C">
        <w:rPr>
          <w:rFonts w:cstheme="minorHAnsi"/>
          <w:color w:val="1C2244"/>
          <w:spacing w:val="8"/>
          <w:shd w:val="clear" w:color="auto" w:fill="FFFFFF"/>
        </w:rPr>
        <w:t>for all regulators, professional bodies, education providers, prescribing professions and patient</w:t>
      </w:r>
      <w:r>
        <w:rPr>
          <w:rFonts w:cstheme="minorHAnsi"/>
          <w:color w:val="1C2244"/>
          <w:spacing w:val="8"/>
          <w:shd w:val="clear" w:color="auto" w:fill="FFFFFF"/>
        </w:rPr>
        <w:t xml:space="preserve">s and carers </w:t>
      </w:r>
      <w:r w:rsidRPr="00302D8C">
        <w:rPr>
          <w:rFonts w:cstheme="minorHAnsi"/>
          <w:color w:val="1C2244"/>
          <w:spacing w:val="8"/>
          <w:shd w:val="clear" w:color="auto" w:fill="FFFFFF"/>
        </w:rPr>
        <w:t>to use.</w:t>
      </w:r>
      <w:r>
        <w:rPr>
          <w:rFonts w:cstheme="minorHAnsi"/>
          <w:color w:val="1C2244"/>
          <w:spacing w:val="8"/>
          <w:shd w:val="clear" w:color="auto" w:fill="FFFFFF"/>
        </w:rPr>
        <w:t xml:space="preserve"> Additionally</w:t>
      </w:r>
      <w:r w:rsidR="00731A1B">
        <w:rPr>
          <w:rFonts w:cstheme="minorHAnsi"/>
          <w:color w:val="1C2244"/>
          <w:spacing w:val="8"/>
          <w:shd w:val="clear" w:color="auto" w:fill="FFFFFF"/>
        </w:rPr>
        <w:t xml:space="preserve"> see ‘Competency Framework for </w:t>
      </w:r>
      <w:hyperlink r:id="rId14" w:history="1">
        <w:r w:rsidR="00731A1B" w:rsidRPr="00731A1B">
          <w:rPr>
            <w:rStyle w:val="Hyperlink"/>
            <w:rFonts w:cstheme="minorHAnsi"/>
            <w:spacing w:val="8"/>
            <w:shd w:val="clear" w:color="auto" w:fill="FFFFFF"/>
          </w:rPr>
          <w:t>‘Designated Prescribing Practitioners’</w:t>
        </w:r>
      </w:hyperlink>
      <w:r w:rsidR="00731A1B">
        <w:rPr>
          <w:rFonts w:cstheme="minorHAnsi"/>
          <w:color w:val="1C2244"/>
          <w:spacing w:val="8"/>
          <w:shd w:val="clear" w:color="auto" w:fill="FFFFFF"/>
        </w:rPr>
        <w:t xml:space="preserve"> (DPP) who are responsible for trainee IP ‘period of </w:t>
      </w:r>
      <w:r w:rsidR="00731A1B" w:rsidRPr="00731A1B">
        <w:rPr>
          <w:rFonts w:cstheme="minorHAnsi"/>
          <w:b/>
          <w:bCs/>
          <w:color w:val="1C2244"/>
          <w:spacing w:val="8"/>
          <w:shd w:val="clear" w:color="auto" w:fill="FFFFFF"/>
        </w:rPr>
        <w:t>learning in practice</w:t>
      </w:r>
      <w:r w:rsidR="00731A1B">
        <w:rPr>
          <w:rFonts w:cstheme="minorHAnsi"/>
          <w:color w:val="1C2244"/>
          <w:spacing w:val="8"/>
          <w:shd w:val="clear" w:color="auto" w:fill="FFFFFF"/>
        </w:rPr>
        <w:t>’</w:t>
      </w:r>
      <w:r w:rsidR="00007B03">
        <w:rPr>
          <w:rFonts w:cstheme="minorHAnsi"/>
          <w:color w:val="1C2244"/>
          <w:spacing w:val="8"/>
          <w:shd w:val="clear" w:color="auto" w:fill="FFFFFF"/>
        </w:rPr>
        <w:t>. DPP’s must be registered, IP annotated and actively prescribing with the ability to support the trainee IP in the agreed area of clinical/therapeutic practice.</w:t>
      </w:r>
    </w:p>
    <w:p w14:paraId="7475BD9E" w14:textId="433D111C" w:rsidR="00731A1B" w:rsidRDefault="00731A1B" w:rsidP="00764F33">
      <w:pPr>
        <w:spacing w:after="0"/>
        <w:rPr>
          <w:b/>
          <w:bCs/>
        </w:rPr>
      </w:pPr>
      <w:r>
        <w:rPr>
          <w:rFonts w:cstheme="minorHAnsi"/>
          <w:color w:val="1C2244"/>
          <w:spacing w:val="8"/>
          <w:shd w:val="clear" w:color="auto" w:fill="FFFFFF"/>
        </w:rPr>
        <w:t xml:space="preserve">The aim of the DPP role is to - </w:t>
      </w:r>
      <w:r>
        <w:t xml:space="preserve">oversee, support and assess the competence of non-medical prescribing trainees, in collaboration with academic and workplace partners, during the period of </w:t>
      </w:r>
      <w:r w:rsidRPr="00731A1B">
        <w:rPr>
          <w:b/>
          <w:bCs/>
        </w:rPr>
        <w:t>learning in practice</w:t>
      </w:r>
      <w:r>
        <w:rPr>
          <w:b/>
          <w:bCs/>
        </w:rPr>
        <w:t>.</w:t>
      </w:r>
    </w:p>
    <w:p w14:paraId="18C63185" w14:textId="47E966F2" w:rsidR="008753BF" w:rsidRPr="008753BF" w:rsidRDefault="008753BF" w:rsidP="00764F33">
      <w:pPr>
        <w:spacing w:after="0"/>
      </w:pPr>
      <w:r w:rsidRPr="008753BF">
        <w:t xml:space="preserve">After completion of course and annotation then </w:t>
      </w:r>
      <w:hyperlink r:id="rId15" w:history="1">
        <w:r w:rsidRPr="008753BF">
          <w:rPr>
            <w:rStyle w:val="Hyperlink"/>
          </w:rPr>
          <w:t>RPS Professional Guidance: Expanding Prescribing Scope of Practice</w:t>
        </w:r>
      </w:hyperlink>
      <w:r>
        <w:t xml:space="preserve"> supports prescribing in further clinical areas where competent.</w:t>
      </w:r>
    </w:p>
    <w:p w14:paraId="5F240A13" w14:textId="77777777" w:rsidR="00764F33" w:rsidRPr="008753BF" w:rsidRDefault="00764F33" w:rsidP="00764F33">
      <w:pPr>
        <w:spacing w:after="0"/>
      </w:pPr>
    </w:p>
    <w:p w14:paraId="733D3E32" w14:textId="29A45186" w:rsidR="00731A1B" w:rsidRDefault="00731A1B" w:rsidP="00CB2C15">
      <w:pPr>
        <w:shd w:val="clear" w:color="auto" w:fill="D9D9D9" w:themeFill="background1" w:themeFillShade="D9"/>
        <w:spacing w:after="0"/>
        <w:rPr>
          <w:b/>
          <w:bCs/>
        </w:rPr>
      </w:pPr>
      <w:proofErr w:type="gramStart"/>
      <w:r>
        <w:rPr>
          <w:b/>
          <w:bCs/>
        </w:rPr>
        <w:t>So</w:t>
      </w:r>
      <w:proofErr w:type="gramEnd"/>
      <w:r>
        <w:rPr>
          <w:b/>
          <w:bCs/>
        </w:rPr>
        <w:t xml:space="preserve"> in summary</w:t>
      </w:r>
    </w:p>
    <w:p w14:paraId="4780AE58" w14:textId="64E06BC2" w:rsidR="00731A1B" w:rsidRDefault="00731A1B" w:rsidP="00007B03">
      <w:pPr>
        <w:spacing w:after="0"/>
        <w:rPr>
          <w:b/>
          <w:bCs/>
        </w:rPr>
      </w:pPr>
      <w:r>
        <w:rPr>
          <w:b/>
          <w:bCs/>
        </w:rPr>
        <w:t xml:space="preserve">… it is ~ </w:t>
      </w:r>
      <w:r w:rsidR="008753BF">
        <w:rPr>
          <w:b/>
          <w:bCs/>
        </w:rPr>
        <w:t>6-month</w:t>
      </w:r>
      <w:r>
        <w:rPr>
          <w:b/>
          <w:bCs/>
        </w:rPr>
        <w:t xml:space="preserve"> part-time study course, available through HEE fund</w:t>
      </w:r>
      <w:r w:rsidR="00007B03">
        <w:rPr>
          <w:b/>
          <w:bCs/>
        </w:rPr>
        <w:t xml:space="preserve">ed courses </w:t>
      </w:r>
      <w:r>
        <w:rPr>
          <w:b/>
          <w:bCs/>
        </w:rPr>
        <w:t xml:space="preserve">at </w:t>
      </w:r>
      <w:proofErr w:type="gramStart"/>
      <w:r>
        <w:rPr>
          <w:b/>
          <w:bCs/>
        </w:rPr>
        <w:t>a number of</w:t>
      </w:r>
      <w:proofErr w:type="gramEnd"/>
      <w:r>
        <w:rPr>
          <w:b/>
          <w:bCs/>
        </w:rPr>
        <w:t xml:space="preserve"> universities </w:t>
      </w:r>
    </w:p>
    <w:p w14:paraId="6186758B" w14:textId="3A7E798D" w:rsidR="00731A1B" w:rsidRDefault="00731A1B" w:rsidP="00007B03">
      <w:pPr>
        <w:spacing w:after="0"/>
        <w:rPr>
          <w:b/>
          <w:bCs/>
        </w:rPr>
      </w:pPr>
      <w:r>
        <w:rPr>
          <w:b/>
          <w:bCs/>
        </w:rPr>
        <w:t xml:space="preserve">… some universities offer distance learning </w:t>
      </w:r>
      <w:proofErr w:type="gramStart"/>
      <w:r>
        <w:rPr>
          <w:b/>
          <w:bCs/>
        </w:rPr>
        <w:t>options</w:t>
      </w:r>
      <w:proofErr w:type="gramEnd"/>
      <w:r w:rsidR="00007B03">
        <w:rPr>
          <w:b/>
          <w:bCs/>
        </w:rPr>
        <w:t xml:space="preserve"> and some require face to face study days</w:t>
      </w:r>
    </w:p>
    <w:p w14:paraId="0005BA43" w14:textId="0732030C" w:rsidR="00731A1B" w:rsidRDefault="00731A1B" w:rsidP="00007B03">
      <w:pPr>
        <w:spacing w:after="0"/>
        <w:rPr>
          <w:b/>
          <w:bCs/>
        </w:rPr>
      </w:pPr>
      <w:r>
        <w:rPr>
          <w:b/>
          <w:bCs/>
        </w:rPr>
        <w:t xml:space="preserve">… all universities have a minimum of 26 days of teaching and learning </w:t>
      </w:r>
      <w:r w:rsidR="008753BF">
        <w:rPr>
          <w:b/>
          <w:bCs/>
        </w:rPr>
        <w:t>(~</w:t>
      </w:r>
      <w:r w:rsidR="00007B03">
        <w:rPr>
          <w:b/>
          <w:bCs/>
        </w:rPr>
        <w:t xml:space="preserve"> 1 day a week)</w:t>
      </w:r>
    </w:p>
    <w:p w14:paraId="3A7A2D09" w14:textId="5FC78B87" w:rsidR="00007B03" w:rsidRDefault="00007B03" w:rsidP="00007B03">
      <w:pPr>
        <w:spacing w:after="0"/>
        <w:rPr>
          <w:b/>
          <w:bCs/>
        </w:rPr>
      </w:pPr>
      <w:r>
        <w:rPr>
          <w:b/>
          <w:bCs/>
        </w:rPr>
        <w:t xml:space="preserve">… </w:t>
      </w:r>
      <w:proofErr w:type="gramStart"/>
      <w:r>
        <w:rPr>
          <w:b/>
          <w:bCs/>
        </w:rPr>
        <w:t>in order to</w:t>
      </w:r>
      <w:proofErr w:type="gramEnd"/>
      <w:r>
        <w:rPr>
          <w:b/>
          <w:bCs/>
        </w:rPr>
        <w:t xml:space="preserve"> apply</w:t>
      </w:r>
      <w:r w:rsidR="00277DC2">
        <w:rPr>
          <w:b/>
          <w:bCs/>
        </w:rPr>
        <w:t xml:space="preserve"> you</w:t>
      </w:r>
      <w:r>
        <w:rPr>
          <w:b/>
          <w:bCs/>
        </w:rPr>
        <w:t xml:space="preserve"> need a named DPP to support the 90 hours of learning in practice </w:t>
      </w:r>
      <w:r w:rsidR="008753BF">
        <w:rPr>
          <w:b/>
          <w:bCs/>
        </w:rPr>
        <w:t>(~</w:t>
      </w:r>
      <w:r>
        <w:rPr>
          <w:b/>
          <w:bCs/>
        </w:rPr>
        <w:t xml:space="preserve"> 0.5 days a week)</w:t>
      </w:r>
    </w:p>
    <w:p w14:paraId="1508D9F6" w14:textId="13FA383D" w:rsidR="00731A1B" w:rsidRDefault="00731A1B" w:rsidP="00007B03">
      <w:pPr>
        <w:spacing w:after="0"/>
        <w:rPr>
          <w:b/>
          <w:bCs/>
        </w:rPr>
      </w:pPr>
      <w:r>
        <w:rPr>
          <w:b/>
          <w:bCs/>
        </w:rPr>
        <w:t xml:space="preserve">… </w:t>
      </w:r>
      <w:r w:rsidR="00007B03">
        <w:rPr>
          <w:b/>
          <w:bCs/>
        </w:rPr>
        <w:t xml:space="preserve">identify an area of clinical / therapeutic practice </w:t>
      </w:r>
    </w:p>
    <w:p w14:paraId="014C47D8" w14:textId="7155A989" w:rsidR="00007B03" w:rsidRDefault="00007B03" w:rsidP="00007B03">
      <w:pPr>
        <w:spacing w:after="0"/>
        <w:rPr>
          <w:b/>
          <w:bCs/>
        </w:rPr>
      </w:pPr>
      <w:r>
        <w:rPr>
          <w:b/>
          <w:bCs/>
        </w:rPr>
        <w:t xml:space="preserve">… need to agree </w:t>
      </w:r>
      <w:r w:rsidR="00CB2C15">
        <w:rPr>
          <w:b/>
          <w:bCs/>
        </w:rPr>
        <w:t>a timetable of learning release if employed</w:t>
      </w:r>
    </w:p>
    <w:p w14:paraId="7E55DAC3" w14:textId="183C4663" w:rsidR="00CB2C15" w:rsidRDefault="00CB2C15" w:rsidP="00007B03">
      <w:pPr>
        <w:spacing w:after="0"/>
        <w:rPr>
          <w:b/>
          <w:bCs/>
        </w:rPr>
      </w:pPr>
      <w:r>
        <w:rPr>
          <w:b/>
          <w:bCs/>
        </w:rPr>
        <w:t>… need to agree a timetable for the 90 hours of learning in practice with DPP</w:t>
      </w:r>
    </w:p>
    <w:p w14:paraId="5B650B25" w14:textId="79ADE42B" w:rsidR="00764F33" w:rsidRPr="00731A1B" w:rsidRDefault="00764F33" w:rsidP="00007B03">
      <w:pPr>
        <w:spacing w:after="0"/>
        <w:rPr>
          <w:b/>
          <w:bCs/>
        </w:rPr>
      </w:pPr>
      <w:r>
        <w:rPr>
          <w:b/>
          <w:bCs/>
        </w:rPr>
        <w:lastRenderedPageBreak/>
        <w:t>… DPP accessibility has traditionally been difficult for Community Pharmacists. Local ICS</w:t>
      </w:r>
      <w:r w:rsidR="00960E7A">
        <w:rPr>
          <w:b/>
          <w:bCs/>
        </w:rPr>
        <w:t xml:space="preserve"> </w:t>
      </w:r>
      <w:r>
        <w:rPr>
          <w:b/>
          <w:bCs/>
        </w:rPr>
        <w:t xml:space="preserve">pilot </w:t>
      </w:r>
      <w:r w:rsidR="00960E7A">
        <w:rPr>
          <w:b/>
          <w:bCs/>
        </w:rPr>
        <w:t>programme</w:t>
      </w:r>
      <w:r>
        <w:rPr>
          <w:b/>
          <w:bCs/>
        </w:rPr>
        <w:t xml:space="preserve"> provide</w:t>
      </w:r>
      <w:r w:rsidR="00960E7A">
        <w:rPr>
          <w:b/>
          <w:bCs/>
        </w:rPr>
        <w:t>s</w:t>
      </w:r>
      <w:r>
        <w:rPr>
          <w:b/>
          <w:bCs/>
        </w:rPr>
        <w:t xml:space="preserve"> TEACH and TREAT slow clinics</w:t>
      </w:r>
      <w:r w:rsidR="008753BF">
        <w:rPr>
          <w:b/>
          <w:bCs/>
        </w:rPr>
        <w:t xml:space="preserve"> </w:t>
      </w:r>
      <w:r>
        <w:rPr>
          <w:b/>
          <w:bCs/>
        </w:rPr>
        <w:t xml:space="preserve">supporting trainee </w:t>
      </w:r>
      <w:proofErr w:type="gramStart"/>
      <w:r>
        <w:rPr>
          <w:b/>
          <w:bCs/>
        </w:rPr>
        <w:t>IP’s</w:t>
      </w:r>
      <w:proofErr w:type="gramEnd"/>
      <w:r>
        <w:rPr>
          <w:b/>
          <w:bCs/>
        </w:rPr>
        <w:t xml:space="preserve"> from Community Pharmacy access learning in practice</w:t>
      </w:r>
      <w:r w:rsidR="008B42AC">
        <w:rPr>
          <w:b/>
          <w:bCs/>
        </w:rPr>
        <w:t xml:space="preserve"> and</w:t>
      </w:r>
      <w:r>
        <w:rPr>
          <w:b/>
          <w:bCs/>
        </w:rPr>
        <w:t xml:space="preserve"> </w:t>
      </w:r>
      <w:r w:rsidR="008B42AC">
        <w:rPr>
          <w:b/>
          <w:bCs/>
        </w:rPr>
        <w:t xml:space="preserve">a </w:t>
      </w:r>
      <w:r>
        <w:rPr>
          <w:b/>
          <w:bCs/>
        </w:rPr>
        <w:t xml:space="preserve">DPP </w:t>
      </w:r>
    </w:p>
    <w:p w14:paraId="6EE417ED" w14:textId="612EEFAD" w:rsidR="00CB1278" w:rsidRDefault="00007B03" w:rsidP="00764F33">
      <w:pPr>
        <w:spacing w:after="0"/>
        <w:rPr>
          <w:b/>
          <w:bCs/>
        </w:rPr>
      </w:pPr>
      <w:r>
        <w:rPr>
          <w:b/>
          <w:bCs/>
        </w:rPr>
        <w:t>… Independent Prescribing is important now and into the future especially as in 2026 all new pharmacists joining        the register will be IP on day 1</w:t>
      </w:r>
      <w:r w:rsidR="00764F33">
        <w:rPr>
          <w:b/>
          <w:bCs/>
        </w:rPr>
        <w:t xml:space="preserve">. For further information </w:t>
      </w:r>
      <w:r w:rsidR="00CE134D">
        <w:rPr>
          <w:b/>
          <w:bCs/>
        </w:rPr>
        <w:t xml:space="preserve"> </w:t>
      </w:r>
      <w:hyperlink r:id="rId16" w:history="1">
        <w:r w:rsidR="00150386" w:rsidRPr="002E11DC">
          <w:rPr>
            <w:rStyle w:val="Hyperlink"/>
            <w:b/>
            <w:bCs/>
          </w:rPr>
          <w:t>sian.williams20@nhs.net</w:t>
        </w:r>
      </w:hyperlink>
      <w:r w:rsidR="00764F33">
        <w:rPr>
          <w:b/>
          <w:bCs/>
        </w:rPr>
        <w:t xml:space="preserve"> Community Pharmacy </w:t>
      </w:r>
      <w:r w:rsidR="00375A1E">
        <w:rPr>
          <w:b/>
          <w:bCs/>
        </w:rPr>
        <w:t xml:space="preserve">Integration - </w:t>
      </w:r>
      <w:r w:rsidR="00764F33">
        <w:rPr>
          <w:b/>
          <w:bCs/>
        </w:rPr>
        <w:t xml:space="preserve">Clinical Lead. </w:t>
      </w:r>
    </w:p>
    <w:p w14:paraId="76C71C65" w14:textId="77777777" w:rsidR="00F46776" w:rsidRDefault="00F46776" w:rsidP="00764F33">
      <w:pPr>
        <w:spacing w:after="0"/>
        <w:rPr>
          <w:b/>
          <w:bCs/>
        </w:rPr>
      </w:pPr>
    </w:p>
    <w:p w14:paraId="037F9BEC" w14:textId="372C1712" w:rsidR="00277DC2" w:rsidRDefault="00277DC2" w:rsidP="00764F33">
      <w:pPr>
        <w:spacing w:after="0"/>
        <w:rPr>
          <w:b/>
          <w:bCs/>
        </w:rPr>
      </w:pPr>
      <w:r>
        <w:rPr>
          <w:b/>
          <w:bCs/>
        </w:rPr>
        <w:t>FOR INFORMATION -</w:t>
      </w:r>
    </w:p>
    <w:p w14:paraId="6DFA7233" w14:textId="0A4C963B" w:rsidR="00DE1894" w:rsidRDefault="00DE1894" w:rsidP="00764F33">
      <w:pPr>
        <w:spacing w:after="0"/>
      </w:pPr>
      <w:r>
        <w:rPr>
          <w:b/>
          <w:bCs/>
        </w:rPr>
        <w:t xml:space="preserve">Application suitability assessment by HEI from </w:t>
      </w:r>
      <w:proofErr w:type="spellStart"/>
      <w:r>
        <w:rPr>
          <w:b/>
          <w:bCs/>
        </w:rPr>
        <w:t>GPhC</w:t>
      </w:r>
      <w:proofErr w:type="spellEnd"/>
      <w:r w:rsidR="00277DC2">
        <w:rPr>
          <w:b/>
          <w:bCs/>
        </w:rPr>
        <w:t xml:space="preserve"> website - </w:t>
      </w:r>
      <w:r>
        <w:rPr>
          <w:b/>
          <w:bCs/>
        </w:rPr>
        <w:t xml:space="preserve"> </w:t>
      </w:r>
      <w:hyperlink r:id="rId17" w:history="1">
        <w:r>
          <w:rPr>
            <w:rStyle w:val="Hyperlink"/>
          </w:rPr>
          <w:t>Guidance to support the implementation of the standards for the education and training of pharmacist independent prescribers (pharmacyregulation.org)</w:t>
        </w:r>
      </w:hyperlink>
    </w:p>
    <w:p w14:paraId="0FDE032F" w14:textId="532CE609" w:rsidR="00DE1894" w:rsidRPr="00DE1894" w:rsidRDefault="00DE1894" w:rsidP="00764F33">
      <w:pPr>
        <w:spacing w:after="0"/>
        <w:rPr>
          <w:i/>
          <w:iCs/>
          <w:sz w:val="24"/>
          <w:szCs w:val="24"/>
        </w:rPr>
      </w:pPr>
    </w:p>
    <w:p w14:paraId="2144BA50" w14:textId="77777777" w:rsidR="00DE1894" w:rsidRPr="00DE1894" w:rsidRDefault="00DE1894" w:rsidP="00764F33">
      <w:pPr>
        <w:spacing w:after="0"/>
        <w:rPr>
          <w:i/>
          <w:iCs/>
          <w:sz w:val="24"/>
          <w:szCs w:val="24"/>
        </w:rPr>
      </w:pPr>
      <w:r w:rsidRPr="00DE1894">
        <w:rPr>
          <w:i/>
          <w:iCs/>
          <w:sz w:val="24"/>
          <w:szCs w:val="24"/>
        </w:rPr>
        <w:t xml:space="preserve">Any process to assess an applicant’s suitability must be consistent, not disadvantage any individual or sector, and should include acquiring an understanding of their: </w:t>
      </w:r>
    </w:p>
    <w:p w14:paraId="444442F8" w14:textId="77777777" w:rsidR="00DE1894" w:rsidRPr="00DE1894" w:rsidRDefault="00DE1894" w:rsidP="00764F33">
      <w:pPr>
        <w:spacing w:after="0"/>
        <w:rPr>
          <w:i/>
          <w:iCs/>
          <w:sz w:val="24"/>
          <w:szCs w:val="24"/>
        </w:rPr>
      </w:pPr>
      <w:r w:rsidRPr="00DE1894">
        <w:rPr>
          <w:i/>
          <w:iCs/>
          <w:sz w:val="24"/>
          <w:szCs w:val="24"/>
        </w:rPr>
        <w:t xml:space="preserve">• work experience (including pre-registration/foundation training) </w:t>
      </w:r>
    </w:p>
    <w:p w14:paraId="27A92E45" w14:textId="77777777" w:rsidR="00DE1894" w:rsidRPr="00DE1894" w:rsidRDefault="00DE1894" w:rsidP="00764F33">
      <w:pPr>
        <w:spacing w:after="0"/>
        <w:rPr>
          <w:i/>
          <w:iCs/>
          <w:sz w:val="24"/>
          <w:szCs w:val="24"/>
        </w:rPr>
      </w:pPr>
      <w:r w:rsidRPr="00DE1894">
        <w:rPr>
          <w:i/>
          <w:iCs/>
          <w:sz w:val="24"/>
          <w:szCs w:val="24"/>
        </w:rPr>
        <w:t xml:space="preserve">• clinical or therapeutic experience </w:t>
      </w:r>
    </w:p>
    <w:p w14:paraId="3EDDB718" w14:textId="77777777" w:rsidR="00DE1894" w:rsidRPr="00DE1894" w:rsidRDefault="00DE1894" w:rsidP="00764F33">
      <w:pPr>
        <w:spacing w:after="0"/>
        <w:rPr>
          <w:i/>
          <w:iCs/>
          <w:sz w:val="24"/>
          <w:szCs w:val="24"/>
        </w:rPr>
      </w:pPr>
      <w:r w:rsidRPr="00DE1894">
        <w:rPr>
          <w:i/>
          <w:iCs/>
          <w:sz w:val="24"/>
          <w:szCs w:val="24"/>
        </w:rPr>
        <w:t xml:space="preserve">• patient-based experience </w:t>
      </w:r>
    </w:p>
    <w:p w14:paraId="7590A01E" w14:textId="77777777" w:rsidR="00DE1894" w:rsidRPr="00DE1894" w:rsidRDefault="00DE1894" w:rsidP="00764F33">
      <w:pPr>
        <w:spacing w:after="0"/>
        <w:rPr>
          <w:i/>
          <w:iCs/>
          <w:sz w:val="24"/>
          <w:szCs w:val="24"/>
        </w:rPr>
      </w:pPr>
      <w:r w:rsidRPr="00DE1894">
        <w:rPr>
          <w:i/>
          <w:iCs/>
          <w:sz w:val="24"/>
          <w:szCs w:val="24"/>
        </w:rPr>
        <w:t xml:space="preserve">• evidence of CPD </w:t>
      </w:r>
    </w:p>
    <w:p w14:paraId="0E5B27DD" w14:textId="5C01AA0C" w:rsidR="00DE1894" w:rsidRPr="00DE1894" w:rsidRDefault="00DE1894" w:rsidP="00764F33">
      <w:pPr>
        <w:spacing w:after="0"/>
        <w:rPr>
          <w:i/>
          <w:iCs/>
          <w:sz w:val="24"/>
          <w:szCs w:val="24"/>
        </w:rPr>
      </w:pPr>
      <w:r w:rsidRPr="00DE1894">
        <w:rPr>
          <w:i/>
          <w:iCs/>
          <w:sz w:val="24"/>
          <w:szCs w:val="24"/>
        </w:rPr>
        <w:t xml:space="preserve">This information could also provide evidence that </w:t>
      </w:r>
      <w:r>
        <w:rPr>
          <w:i/>
          <w:iCs/>
          <w:sz w:val="24"/>
          <w:szCs w:val="24"/>
        </w:rPr>
        <w:t xml:space="preserve">they </w:t>
      </w:r>
      <w:r w:rsidRPr="00DE1894">
        <w:rPr>
          <w:i/>
          <w:iCs/>
          <w:sz w:val="24"/>
          <w:szCs w:val="24"/>
        </w:rPr>
        <w:t xml:space="preserve">are able </w:t>
      </w:r>
      <w:r>
        <w:rPr>
          <w:i/>
          <w:iCs/>
          <w:sz w:val="24"/>
          <w:szCs w:val="24"/>
        </w:rPr>
        <w:t>to</w:t>
      </w:r>
      <w:r w:rsidRPr="00DE1894">
        <w:rPr>
          <w:i/>
          <w:iCs/>
          <w:sz w:val="24"/>
          <w:szCs w:val="24"/>
        </w:rPr>
        <w:t xml:space="preserve"> recognise, understand and articulate the skills and attributes required by a prescriber, however, would need to be confirmed by the course provider. It is worth noting that applicants do not need to demonstrate evidence of having the skills and attributes, only that they are be able to recognise, understand and articulate them. </w:t>
      </w:r>
    </w:p>
    <w:p w14:paraId="709C48BE" w14:textId="77777777" w:rsidR="00DE1894" w:rsidRPr="00DE1894" w:rsidRDefault="00DE1894" w:rsidP="00764F33">
      <w:pPr>
        <w:spacing w:after="0"/>
        <w:rPr>
          <w:i/>
          <w:iCs/>
          <w:sz w:val="24"/>
          <w:szCs w:val="24"/>
        </w:rPr>
      </w:pPr>
      <w:r w:rsidRPr="00DE1894">
        <w:rPr>
          <w:i/>
          <w:iCs/>
          <w:sz w:val="24"/>
          <w:szCs w:val="24"/>
        </w:rPr>
        <w:t xml:space="preserve">Course providers can ascertain this information in any way they choose, however, they must be satisfied that the applicant is suitable to commence training. For example, they may wish to: </w:t>
      </w:r>
    </w:p>
    <w:p w14:paraId="25BF56D2" w14:textId="77777777" w:rsidR="00DE1894" w:rsidRPr="00DE1894" w:rsidRDefault="00DE1894" w:rsidP="00764F33">
      <w:pPr>
        <w:spacing w:after="0"/>
        <w:rPr>
          <w:i/>
          <w:iCs/>
          <w:sz w:val="24"/>
          <w:szCs w:val="24"/>
        </w:rPr>
      </w:pPr>
      <w:r w:rsidRPr="00DE1894">
        <w:rPr>
          <w:i/>
          <w:iCs/>
          <w:sz w:val="24"/>
          <w:szCs w:val="24"/>
        </w:rPr>
        <w:t xml:space="preserve">• review and assess the submission of a supporting statement from the applicant </w:t>
      </w:r>
    </w:p>
    <w:p w14:paraId="1BA04FBA" w14:textId="77777777" w:rsidR="00DE1894" w:rsidRPr="00DE1894" w:rsidRDefault="00DE1894" w:rsidP="00764F33">
      <w:pPr>
        <w:spacing w:after="0"/>
        <w:rPr>
          <w:i/>
          <w:iCs/>
          <w:sz w:val="24"/>
          <w:szCs w:val="24"/>
        </w:rPr>
      </w:pPr>
      <w:r w:rsidRPr="00DE1894">
        <w:rPr>
          <w:i/>
          <w:iCs/>
          <w:sz w:val="24"/>
          <w:szCs w:val="24"/>
        </w:rPr>
        <w:t xml:space="preserve">• review the applicant’s CV </w:t>
      </w:r>
    </w:p>
    <w:p w14:paraId="7C86D83E" w14:textId="77777777" w:rsidR="00DE1894" w:rsidRPr="00DE1894" w:rsidRDefault="00DE1894" w:rsidP="00764F33">
      <w:pPr>
        <w:spacing w:after="0"/>
        <w:rPr>
          <w:i/>
          <w:iCs/>
          <w:sz w:val="24"/>
          <w:szCs w:val="24"/>
        </w:rPr>
      </w:pPr>
      <w:r w:rsidRPr="00DE1894">
        <w:rPr>
          <w:i/>
          <w:iCs/>
          <w:sz w:val="24"/>
          <w:szCs w:val="24"/>
        </w:rPr>
        <w:t xml:space="preserve">• review a template listing the skills and attributes of a prescriber to which the applicant has provided evidence of their understanding </w:t>
      </w:r>
    </w:p>
    <w:p w14:paraId="3A05C8CE" w14:textId="77777777" w:rsidR="00DE1894" w:rsidRPr="00DE1894" w:rsidRDefault="00DE1894" w:rsidP="00764F33">
      <w:pPr>
        <w:spacing w:after="0"/>
        <w:rPr>
          <w:i/>
          <w:iCs/>
          <w:sz w:val="24"/>
          <w:szCs w:val="24"/>
        </w:rPr>
      </w:pPr>
      <w:r w:rsidRPr="00DE1894">
        <w:rPr>
          <w:i/>
          <w:iCs/>
          <w:sz w:val="24"/>
          <w:szCs w:val="24"/>
        </w:rPr>
        <w:t xml:space="preserve">• carry out an interview </w:t>
      </w:r>
    </w:p>
    <w:p w14:paraId="009954E6" w14:textId="77777777" w:rsidR="00DE1894" w:rsidRPr="00DE1894" w:rsidRDefault="00DE1894" w:rsidP="00764F33">
      <w:pPr>
        <w:spacing w:after="0"/>
        <w:rPr>
          <w:i/>
          <w:iCs/>
          <w:sz w:val="24"/>
          <w:szCs w:val="24"/>
        </w:rPr>
      </w:pPr>
      <w:r w:rsidRPr="00DE1894">
        <w:rPr>
          <w:i/>
          <w:iCs/>
          <w:sz w:val="24"/>
          <w:szCs w:val="24"/>
        </w:rPr>
        <w:t xml:space="preserve">• consider a letter of recommendation/supporting statement </w:t>
      </w:r>
    </w:p>
    <w:p w14:paraId="4900AC7C" w14:textId="448687AD" w:rsidR="00DE1894" w:rsidRPr="00DE1894" w:rsidRDefault="00DE1894" w:rsidP="00764F33">
      <w:pPr>
        <w:spacing w:after="0"/>
        <w:rPr>
          <w:i/>
          <w:iCs/>
          <w:sz w:val="24"/>
          <w:szCs w:val="24"/>
        </w:rPr>
      </w:pPr>
      <w:r w:rsidRPr="00DE1894">
        <w:rPr>
          <w:i/>
          <w:iCs/>
          <w:sz w:val="24"/>
          <w:szCs w:val="24"/>
        </w:rPr>
        <w:t xml:space="preserve">It is also the applicant’s responsibility to ensure that they consider any key documents, possibly provided by the course provider or proactively by themselves, that they provide evidence and give thought to their area of clinical or therapeutic practice on which they intend to base their learning. </w:t>
      </w:r>
    </w:p>
    <w:p w14:paraId="7C81B770" w14:textId="4F995064" w:rsidR="00DE1894" w:rsidRDefault="00DE1894" w:rsidP="00764F33">
      <w:pPr>
        <w:spacing w:after="0"/>
        <w:rPr>
          <w:i/>
          <w:iCs/>
          <w:sz w:val="24"/>
          <w:szCs w:val="24"/>
        </w:rPr>
      </w:pPr>
      <w:r w:rsidRPr="00DE1894">
        <w:rPr>
          <w:i/>
          <w:iCs/>
          <w:sz w:val="24"/>
          <w:szCs w:val="24"/>
        </w:rPr>
        <w:t>Course providers should be satisfied that an applicant’s individual experience and supporting evidence of their relevant experience in a UK pharmacy setting, alongside their ability to recognise, understand and articulate the skills of a prescriber, are credible and meaningful in their totality. These should provide assurance that they are suitable candidates for commencing an independent prescribing course.</w:t>
      </w:r>
    </w:p>
    <w:p w14:paraId="7C838D06" w14:textId="77777777" w:rsidR="00A65FF9" w:rsidRDefault="00A65FF9" w:rsidP="00764F33">
      <w:pPr>
        <w:spacing w:after="0"/>
        <w:rPr>
          <w:sz w:val="24"/>
          <w:szCs w:val="24"/>
        </w:rPr>
      </w:pPr>
    </w:p>
    <w:p w14:paraId="0CB3FD92" w14:textId="49C3EDB8" w:rsidR="00CE134D" w:rsidRDefault="00CE134D" w:rsidP="00764F33">
      <w:pPr>
        <w:spacing w:after="0"/>
        <w:rPr>
          <w:sz w:val="24"/>
          <w:szCs w:val="24"/>
        </w:rPr>
      </w:pPr>
      <w:r>
        <w:rPr>
          <w:sz w:val="24"/>
          <w:szCs w:val="24"/>
        </w:rPr>
        <w:t xml:space="preserve">In the absence of NHSE </w:t>
      </w:r>
      <w:proofErr w:type="gramStart"/>
      <w:r>
        <w:rPr>
          <w:sz w:val="24"/>
          <w:szCs w:val="24"/>
        </w:rPr>
        <w:t>W,T</w:t>
      </w:r>
      <w:proofErr w:type="gramEnd"/>
      <w:r>
        <w:rPr>
          <w:sz w:val="24"/>
          <w:szCs w:val="24"/>
        </w:rPr>
        <w:t xml:space="preserve">&amp;E confirmation of course funding I can only suggest you look at local universities previously commissioned to provide funded placements and get all documentation ready to apply once we have a £ announcement. </w:t>
      </w:r>
    </w:p>
    <w:p w14:paraId="337931D7" w14:textId="23C43612" w:rsidR="00CE134D" w:rsidRDefault="00F77696" w:rsidP="00764F33">
      <w:pPr>
        <w:spacing w:after="0"/>
        <w:rPr>
          <w:b/>
          <w:bCs/>
          <w:sz w:val="24"/>
          <w:szCs w:val="24"/>
        </w:rPr>
      </w:pPr>
      <w:hyperlink r:id="rId18" w:history="1">
        <w:r w:rsidR="00CE134D" w:rsidRPr="00CE134D">
          <w:rPr>
            <w:rStyle w:val="Hyperlink"/>
            <w:b/>
            <w:bCs/>
            <w:sz w:val="24"/>
            <w:szCs w:val="24"/>
          </w:rPr>
          <w:t>Bath Pharmacist Independent Prescribing unit</w:t>
        </w:r>
      </w:hyperlink>
      <w:r w:rsidR="00CE134D">
        <w:rPr>
          <w:b/>
          <w:bCs/>
          <w:sz w:val="24"/>
          <w:szCs w:val="24"/>
        </w:rPr>
        <w:t xml:space="preserve"> </w:t>
      </w:r>
      <w:r w:rsidR="00A65FF9">
        <w:rPr>
          <w:b/>
          <w:bCs/>
          <w:sz w:val="24"/>
          <w:szCs w:val="24"/>
        </w:rPr>
        <w:t>–</w:t>
      </w:r>
      <w:r w:rsidR="00CE134D">
        <w:rPr>
          <w:b/>
          <w:bCs/>
          <w:sz w:val="24"/>
          <w:szCs w:val="24"/>
        </w:rPr>
        <w:t xml:space="preserve"> </w:t>
      </w:r>
      <w:r w:rsidR="00A65FF9">
        <w:rPr>
          <w:b/>
          <w:bCs/>
          <w:sz w:val="24"/>
          <w:szCs w:val="24"/>
        </w:rPr>
        <w:t>see link for update re Oct 2024 applications course cost £2,385</w:t>
      </w:r>
    </w:p>
    <w:p w14:paraId="4F775ACA" w14:textId="3ECCF9D7" w:rsidR="00BD397C" w:rsidRPr="00F46776" w:rsidRDefault="00F77696" w:rsidP="00A65FF9">
      <w:pPr>
        <w:spacing w:after="0"/>
        <w:rPr>
          <w:sz w:val="24"/>
          <w:szCs w:val="24"/>
        </w:rPr>
      </w:pPr>
      <w:hyperlink r:id="rId19" w:history="1">
        <w:r w:rsidR="00A65FF9" w:rsidRPr="00A65FF9">
          <w:rPr>
            <w:rStyle w:val="Hyperlink"/>
            <w:b/>
            <w:bCs/>
            <w:sz w:val="24"/>
            <w:szCs w:val="24"/>
          </w:rPr>
          <w:t xml:space="preserve">University of West England (UWE) Independent Prescribing </w:t>
        </w:r>
        <w:r w:rsidR="00A65FF9">
          <w:rPr>
            <w:rStyle w:val="Hyperlink"/>
            <w:b/>
            <w:bCs/>
            <w:sz w:val="24"/>
            <w:szCs w:val="24"/>
          </w:rPr>
          <w:t>–</w:t>
        </w:r>
      </w:hyperlink>
      <w:r w:rsidR="00A65FF9">
        <w:rPr>
          <w:b/>
          <w:bCs/>
          <w:sz w:val="24"/>
          <w:szCs w:val="24"/>
        </w:rPr>
        <w:t xml:space="preserve"> and I have confirmation from course lead at UWE that same as Bath </w:t>
      </w:r>
      <w:proofErr w:type="gramStart"/>
      <w:r w:rsidR="00A65FF9">
        <w:rPr>
          <w:b/>
          <w:bCs/>
          <w:sz w:val="24"/>
          <w:szCs w:val="24"/>
        </w:rPr>
        <w:t>in order to</w:t>
      </w:r>
      <w:proofErr w:type="gramEnd"/>
      <w:r w:rsidR="00A65FF9">
        <w:rPr>
          <w:b/>
          <w:bCs/>
          <w:sz w:val="24"/>
          <w:szCs w:val="24"/>
        </w:rPr>
        <w:t xml:space="preserve"> ensure equity of course access that no pharmacy students will be progressed unless funding is in place and trainees will not be able to switch between funding streams once agreed – cost £2,200 </w:t>
      </w:r>
      <w:r w:rsidR="009F1D4A">
        <w:rPr>
          <w:sz w:val="24"/>
          <w:szCs w:val="24"/>
        </w:rPr>
        <w:t>NB ALL forms must be with UWE 6 weeks before course starts.</w:t>
      </w:r>
    </w:p>
    <w:sectPr w:rsidR="00BD397C" w:rsidRPr="00F46776" w:rsidSect="002F7A75">
      <w:footerReference w:type="default" r:id="rId20"/>
      <w:pgSz w:w="11906" w:h="16838" w:code="9"/>
      <w:pgMar w:top="720" w:right="720" w:bottom="720" w:left="720" w:header="28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AE61A" w14:textId="77777777" w:rsidR="00F46776" w:rsidRDefault="00F46776" w:rsidP="00F46776">
      <w:pPr>
        <w:spacing w:after="0" w:line="240" w:lineRule="auto"/>
      </w:pPr>
      <w:r>
        <w:separator/>
      </w:r>
    </w:p>
  </w:endnote>
  <w:endnote w:type="continuationSeparator" w:id="0">
    <w:p w14:paraId="16606331" w14:textId="77777777" w:rsidR="00F46776" w:rsidRDefault="00F46776" w:rsidP="00F46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465EA" w14:textId="6CB1D4CA" w:rsidR="00F46776" w:rsidRDefault="00F46776">
    <w:pPr>
      <w:pStyle w:val="Footer"/>
    </w:pPr>
    <w:r>
      <w:t>Prepared and updated (</w:t>
    </w:r>
    <w:r w:rsidR="00E429B9">
      <w:t>April</w:t>
    </w:r>
    <w:r>
      <w:t xml:space="preserve"> 202</w:t>
    </w:r>
    <w:r w:rsidR="007E21DC">
      <w:t>6</w:t>
    </w:r>
    <w:r>
      <w:t xml:space="preserve">) by Sian </w:t>
    </w:r>
    <w:proofErr w:type="spellStart"/>
    <w:r>
      <w:t>Williams,</w:t>
    </w:r>
    <w:proofErr w:type="spellEnd"/>
    <w:r>
      <w:t xml:space="preserve"> Glo</w:t>
    </w:r>
    <w:r w:rsidR="008D151A">
      <w:t xml:space="preserve">s. </w:t>
    </w:r>
    <w:r>
      <w:t xml:space="preserve">Community Pharmacy </w:t>
    </w:r>
    <w:r w:rsidR="008D151A">
      <w:t xml:space="preserve">Integration </w:t>
    </w:r>
    <w:r w:rsidR="007E21DC">
      <w:t>C</w:t>
    </w:r>
    <w:r>
      <w:t xml:space="preserve">linical Lead (CPCL) </w:t>
    </w:r>
  </w:p>
  <w:p w14:paraId="7BA42715" w14:textId="77777777" w:rsidR="00CE134D" w:rsidRDefault="00CE13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66A9E" w14:textId="77777777" w:rsidR="00F46776" w:rsidRDefault="00F46776" w:rsidP="00F46776">
      <w:pPr>
        <w:spacing w:after="0" w:line="240" w:lineRule="auto"/>
      </w:pPr>
      <w:r>
        <w:separator/>
      </w:r>
    </w:p>
  </w:footnote>
  <w:footnote w:type="continuationSeparator" w:id="0">
    <w:p w14:paraId="2FE62D55" w14:textId="77777777" w:rsidR="00F46776" w:rsidRDefault="00F46776" w:rsidP="00F467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AE6619"/>
    <w:multiLevelType w:val="hybridMultilevel"/>
    <w:tmpl w:val="C8142BC6"/>
    <w:lvl w:ilvl="0" w:tplc="3D4E2F44">
      <w:start w:val="2019"/>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0582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A75"/>
    <w:rsid w:val="00007B03"/>
    <w:rsid w:val="00087A1A"/>
    <w:rsid w:val="0011052C"/>
    <w:rsid w:val="00150386"/>
    <w:rsid w:val="001A1366"/>
    <w:rsid w:val="001A21E9"/>
    <w:rsid w:val="001F18D7"/>
    <w:rsid w:val="00277DC2"/>
    <w:rsid w:val="00284CD1"/>
    <w:rsid w:val="002F7A75"/>
    <w:rsid w:val="00302D8C"/>
    <w:rsid w:val="003442AF"/>
    <w:rsid w:val="00375A1E"/>
    <w:rsid w:val="004E6E81"/>
    <w:rsid w:val="006931E2"/>
    <w:rsid w:val="006A69DA"/>
    <w:rsid w:val="00731996"/>
    <w:rsid w:val="00731A1B"/>
    <w:rsid w:val="00764F33"/>
    <w:rsid w:val="00781D24"/>
    <w:rsid w:val="007E21DC"/>
    <w:rsid w:val="008753BF"/>
    <w:rsid w:val="008A39C4"/>
    <w:rsid w:val="008B42AC"/>
    <w:rsid w:val="008D151A"/>
    <w:rsid w:val="00960E7A"/>
    <w:rsid w:val="009F1D4A"/>
    <w:rsid w:val="00A65FF9"/>
    <w:rsid w:val="00BD397C"/>
    <w:rsid w:val="00C43F70"/>
    <w:rsid w:val="00CB1278"/>
    <w:rsid w:val="00CB2C15"/>
    <w:rsid w:val="00CE134D"/>
    <w:rsid w:val="00D51C3F"/>
    <w:rsid w:val="00DE1894"/>
    <w:rsid w:val="00E429B9"/>
    <w:rsid w:val="00E86DDC"/>
    <w:rsid w:val="00F46776"/>
    <w:rsid w:val="00FF0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38AAE6"/>
  <w15:chartTrackingRefBased/>
  <w15:docId w15:val="{DBB84DDC-4FDF-4969-A7A8-A7771C89B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B127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CB127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278"/>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CB1278"/>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CB12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B1278"/>
    <w:rPr>
      <w:b/>
      <w:bCs/>
    </w:rPr>
  </w:style>
  <w:style w:type="character" w:styleId="Hyperlink">
    <w:name w:val="Hyperlink"/>
    <w:basedOn w:val="DefaultParagraphFont"/>
    <w:uiPriority w:val="99"/>
    <w:unhideWhenUsed/>
    <w:rsid w:val="00CB1278"/>
    <w:rPr>
      <w:color w:val="0000FF"/>
      <w:u w:val="single"/>
    </w:rPr>
  </w:style>
  <w:style w:type="character" w:styleId="UnresolvedMention">
    <w:name w:val="Unresolved Mention"/>
    <w:basedOn w:val="DefaultParagraphFont"/>
    <w:uiPriority w:val="99"/>
    <w:semiHidden/>
    <w:unhideWhenUsed/>
    <w:rsid w:val="00CB1278"/>
    <w:rPr>
      <w:color w:val="605E5C"/>
      <w:shd w:val="clear" w:color="auto" w:fill="E1DFDD"/>
    </w:rPr>
  </w:style>
  <w:style w:type="character" w:styleId="FollowedHyperlink">
    <w:name w:val="FollowedHyperlink"/>
    <w:basedOn w:val="DefaultParagraphFont"/>
    <w:uiPriority w:val="99"/>
    <w:semiHidden/>
    <w:unhideWhenUsed/>
    <w:rsid w:val="001A1366"/>
    <w:rPr>
      <w:color w:val="800080" w:themeColor="followedHyperlink"/>
      <w:u w:val="single"/>
    </w:rPr>
  </w:style>
  <w:style w:type="paragraph" w:styleId="Header">
    <w:name w:val="header"/>
    <w:basedOn w:val="Normal"/>
    <w:link w:val="HeaderChar"/>
    <w:uiPriority w:val="99"/>
    <w:unhideWhenUsed/>
    <w:rsid w:val="00F467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6776"/>
  </w:style>
  <w:style w:type="paragraph" w:styleId="Footer">
    <w:name w:val="footer"/>
    <w:basedOn w:val="Normal"/>
    <w:link w:val="FooterChar"/>
    <w:uiPriority w:val="99"/>
    <w:unhideWhenUsed/>
    <w:rsid w:val="00F467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6776"/>
  </w:style>
  <w:style w:type="paragraph" w:styleId="ListParagraph">
    <w:name w:val="List Paragraph"/>
    <w:basedOn w:val="Normal"/>
    <w:uiPriority w:val="34"/>
    <w:qFormat/>
    <w:rsid w:val="00F467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676936">
      <w:bodyDiv w:val="1"/>
      <w:marLeft w:val="0"/>
      <w:marRight w:val="0"/>
      <w:marTop w:val="0"/>
      <w:marBottom w:val="0"/>
      <w:divBdr>
        <w:top w:val="none" w:sz="0" w:space="0" w:color="auto"/>
        <w:left w:val="none" w:sz="0" w:space="0" w:color="auto"/>
        <w:bottom w:val="none" w:sz="0" w:space="0" w:color="auto"/>
        <w:right w:val="none" w:sz="0" w:space="0" w:color="auto"/>
      </w:divBdr>
    </w:div>
    <w:div w:id="1332290275">
      <w:bodyDiv w:val="1"/>
      <w:marLeft w:val="0"/>
      <w:marRight w:val="0"/>
      <w:marTop w:val="0"/>
      <w:marBottom w:val="0"/>
      <w:divBdr>
        <w:top w:val="none" w:sz="0" w:space="0" w:color="auto"/>
        <w:left w:val="none" w:sz="0" w:space="0" w:color="auto"/>
        <w:bottom w:val="none" w:sz="0" w:space="0" w:color="auto"/>
        <w:right w:val="none" w:sz="0" w:space="0" w:color="auto"/>
      </w:divBdr>
      <w:divsChild>
        <w:div w:id="1103918968">
          <w:marLeft w:val="0"/>
          <w:marRight w:val="0"/>
          <w:marTop w:val="0"/>
          <w:marBottom w:val="0"/>
          <w:divBdr>
            <w:top w:val="none" w:sz="0" w:space="0" w:color="auto"/>
            <w:left w:val="none" w:sz="0" w:space="0" w:color="auto"/>
            <w:bottom w:val="none" w:sz="0" w:space="0" w:color="auto"/>
            <w:right w:val="none" w:sz="0" w:space="0" w:color="auto"/>
          </w:divBdr>
          <w:divsChild>
            <w:div w:id="1605767694">
              <w:marLeft w:val="0"/>
              <w:marRight w:val="0"/>
              <w:marTop w:val="0"/>
              <w:marBottom w:val="0"/>
              <w:divBdr>
                <w:top w:val="none" w:sz="0" w:space="0" w:color="auto"/>
                <w:left w:val="none" w:sz="0" w:space="0" w:color="auto"/>
                <w:bottom w:val="none" w:sz="0" w:space="0" w:color="auto"/>
                <w:right w:val="none" w:sz="0" w:space="0" w:color="auto"/>
              </w:divBdr>
              <w:divsChild>
                <w:div w:id="905918494">
                  <w:marLeft w:val="0"/>
                  <w:marRight w:val="0"/>
                  <w:marTop w:val="0"/>
                  <w:marBottom w:val="0"/>
                  <w:divBdr>
                    <w:top w:val="none" w:sz="0" w:space="0" w:color="auto"/>
                    <w:left w:val="none" w:sz="0" w:space="0" w:color="auto"/>
                    <w:bottom w:val="none" w:sz="0" w:space="0" w:color="auto"/>
                    <w:right w:val="none" w:sz="0" w:space="0" w:color="auto"/>
                  </w:divBdr>
                  <w:divsChild>
                    <w:div w:id="238829457">
                      <w:marLeft w:val="0"/>
                      <w:marRight w:val="0"/>
                      <w:marTop w:val="0"/>
                      <w:marBottom w:val="0"/>
                      <w:divBdr>
                        <w:top w:val="none" w:sz="0" w:space="0" w:color="auto"/>
                        <w:left w:val="none" w:sz="0" w:space="0" w:color="auto"/>
                        <w:bottom w:val="none" w:sz="0" w:space="0" w:color="auto"/>
                        <w:right w:val="none" w:sz="0" w:space="0" w:color="auto"/>
                      </w:divBdr>
                      <w:divsChild>
                        <w:div w:id="134212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road-to-recovery-the-governments-2025-mandate-to-nhs-england/road-to-recovery-the-governments-2025-mandate-to-nhs-england" TargetMode="External"/><Relationship Id="rId13" Type="http://schemas.openxmlformats.org/officeDocument/2006/relationships/hyperlink" Target="https://www.rpharms.com/resources/frameworks/prescribing-competency-framework/competency-framework" TargetMode="External"/><Relationship Id="rId18" Type="http://schemas.openxmlformats.org/officeDocument/2006/relationships/hyperlink" Target="https://www.bath.ac.uk/campaigns/pharmacist-independent-prescribin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hee.nhs.uk/our-work/pharmacy/independent-prescribing/approved-suppliers-list-national-provision" TargetMode="External"/><Relationship Id="rId17" Type="http://schemas.openxmlformats.org/officeDocument/2006/relationships/hyperlink" Target="https://www.pharmacyregulation.org/sites/default/files/document/guidance-to-support-the-implementation-of-the_standards-for-the-education-and-training-of-pharmacist-independent-prescribers-october-2022.pdf" TargetMode="External"/><Relationship Id="rId2" Type="http://schemas.openxmlformats.org/officeDocument/2006/relationships/numbering" Target="numbering.xml"/><Relationship Id="rId16" Type="http://schemas.openxmlformats.org/officeDocument/2006/relationships/hyperlink" Target="mailto:sian.williams20@nhs.ne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e.nhs.uk/our-work/pharmacy/independent-prescribing/approved-suppliers-list-national-provision" TargetMode="External"/><Relationship Id="rId5" Type="http://schemas.openxmlformats.org/officeDocument/2006/relationships/webSettings" Target="webSettings.xml"/><Relationship Id="rId15" Type="http://schemas.openxmlformats.org/officeDocument/2006/relationships/hyperlink" Target="https://www.rpharms.com/Portals/0/RPS%20document%20library/Open%20access/Prescribing%20Competency%20Framework/RPS%20-%20Scope%20of%20Practice-English-220601.pdf?ver=fNYC4O_ThDfE3AsC01HvFw%3d%3d" TargetMode="External"/><Relationship Id="rId10" Type="http://schemas.openxmlformats.org/officeDocument/2006/relationships/hyperlink" Target="https://www.hee.nhs.uk/our-work/pharmacy/independent-prescribing" TargetMode="External"/><Relationship Id="rId19" Type="http://schemas.openxmlformats.org/officeDocument/2006/relationships/hyperlink" Target="https://courses.uwe.ac.uk/Z51000077/independent-andor-supplementary-prescribing" TargetMode="External"/><Relationship Id="rId4" Type="http://schemas.openxmlformats.org/officeDocument/2006/relationships/settings" Target="settings.xml"/><Relationship Id="rId9" Type="http://schemas.openxmlformats.org/officeDocument/2006/relationships/hyperlink" Target="https://www.england.nhs.uk/wp-content/uploads/2023/05/PRN00283-delivery-plan-for-recovering-access-to-primary-care-may-2023.pdf" TargetMode="External"/><Relationship Id="rId14" Type="http://schemas.openxmlformats.org/officeDocument/2006/relationships/hyperlink" Target="https://www.rpharms.com/Portals/0/RPS%20document%20library/Open%20access/Professional%20standards/DPP%20Framework/DPP%20competency%20framework%20Dec%202019.pdf?ver=2019-12-18-150746-16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0A7E5-397A-4E79-96AC-9D136D8E1D17}">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1372</Words>
  <Characters>7826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GLOUCESTERSHIRE HOSPITALS NHS FOUNDATION TRUST</Company>
  <LinksUpToDate>false</LinksUpToDate>
  <CharactersWithSpaces>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Sian (NHS GLOUCESTERSHIRE ICB - 11M)</dc:creator>
  <cp:keywords/>
  <dc:description/>
  <cp:lastModifiedBy>WILLIAMS, Sian (NHS GLOUCESTERSHIRE ICB - 11M)</cp:lastModifiedBy>
  <cp:revision>2</cp:revision>
  <dcterms:created xsi:type="dcterms:W3CDTF">2026-04-30T09:09:00Z</dcterms:created>
  <dcterms:modified xsi:type="dcterms:W3CDTF">2026-04-30T09:09:00Z</dcterms:modified>
</cp:coreProperties>
</file>