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9E5530" w:rsidR="00655367" w:rsidP="009E5530" w:rsidRDefault="009E5530" w14:paraId="78EB5870" w14:textId="77777777">
      <w:pPr>
        <w:pStyle w:val="Heading1"/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88CD8" wp14:editId="07777777">
                <wp:simplePos x="0" y="0"/>
                <wp:positionH relativeFrom="column">
                  <wp:posOffset>-190500</wp:posOffset>
                </wp:positionH>
                <wp:positionV relativeFrom="paragraph">
                  <wp:posOffset>-670560</wp:posOffset>
                </wp:positionV>
                <wp:extent cx="1600200" cy="1203960"/>
                <wp:effectExtent l="0" t="0" r="0" b="0"/>
                <wp:wrapNone/>
                <wp:docPr id="2940043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5530" w:rsidRDefault="009E5530" w14:paraId="672A6659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2A9C21" wp14:editId="07777777">
                                  <wp:extent cx="1181100" cy="1181100"/>
                                  <wp:effectExtent l="0" t="0" r="0" b="0"/>
                                  <wp:docPr id="127464527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4645272" name="Picture 1274645272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6997DCB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-15pt;margin-top:-52.8pt;width:126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64LQIAAFUEAAAOAAAAZHJzL2Uyb0RvYy54bWysVEtv2zAMvg/YfxB0X2ynadY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">
                <v:textbox>
                  <w:txbxContent>
                    <w:p w:rsidR="009E5530" w:rsidRDefault="009E5530" w14:paraId="0A37501D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237503D7" wp14:editId="7777777">
                            <wp:extent cx="1181100" cy="1181100"/>
                            <wp:effectExtent l="0" t="0" r="0" b="0"/>
                            <wp:docPr id="36850209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4645272" name="Picture 1274645272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E5530">
        <w:rPr>
          <w:u w:val="single"/>
        </w:rPr>
        <w:t>PQS 2025/26 Checklist</w:t>
      </w:r>
    </w:p>
    <w:p w:rsidR="00655367" w:rsidRDefault="00EA2188" w14:paraId="1FED9016" w14:textId="77777777">
      <w:pPr>
        <w:pStyle w:val="Heading2"/>
      </w:pPr>
      <w:r>
        <w:t>1. Gateway Criteria (by 31 August 2025)</w:t>
      </w:r>
    </w:p>
    <w:p w:rsidR="00655367" w:rsidP="009E5530" w:rsidRDefault="00EA2188" w14:paraId="78A6C5C7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Pharmacy signed up to Pharmacy First Service (registered and live).</w:t>
      </w:r>
    </w:p>
    <w:p w:rsidR="00655367" w:rsidP="009E5530" w:rsidRDefault="00EA2188" w14:paraId="3D3FB115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Pharmacy signed up to Pharmacy Contraception Service (PCS) (registered and live).</w:t>
      </w:r>
    </w:p>
    <w:p w:rsidR="00655367" w:rsidP="009E5530" w:rsidRDefault="00EA2188" w14:paraId="06EDE746" w14:textId="77777777">
      <w:pPr>
        <w:pStyle w:val="ListBullet"/>
        <w:numPr>
          <w:ilvl w:val="0"/>
          <w:numId w:val="0"/>
        </w:numPr>
        <w:ind w:left="360"/>
      </w:pPr>
      <w:r>
        <w:rPr>
          <w:rFonts w:ascii="Segoe UI Symbol" w:hAnsi="Segoe UI Symbol" w:cs="Segoe UI Symbol"/>
        </w:rPr>
        <w:t>☐</w:t>
      </w:r>
      <w:r>
        <w:t xml:space="preserve"> Confirm registration maintained until 31 March 2026.</w:t>
      </w:r>
    </w:p>
    <w:p w:rsidR="00655367" w:rsidRDefault="009E5530" w14:paraId="24E4A300" w14:textId="77777777">
      <w:pPr>
        <w:pStyle w:val="Heading2"/>
      </w:pPr>
      <w:r>
        <w:t>2. Staff Training &amp; Evidence (complete by 31 March 2026)</w:t>
      </w:r>
    </w:p>
    <w:p w:rsidR="00655367" w:rsidP="009E5530" w:rsidRDefault="00EA2188" w14:paraId="0E68B1F6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Mental Health Consultation training (CPPE e-learning &amp; e-assessment; valid 01 Apr 2022–31 Mar 2026).</w:t>
      </w:r>
    </w:p>
    <w:p w:rsidR="00655367" w:rsidP="009E5530" w:rsidRDefault="00EA2188" w14:paraId="4B5720A1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Emergency Contraception training (CPPE; valid 01 Apr 2023–31 Mar 2026; only if providing PCS).</w:t>
      </w:r>
    </w:p>
    <w:p w:rsidR="00655367" w:rsidP="009E5530" w:rsidRDefault="00EA2188" w14:paraId="013C5CB9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Sepsis training (CPPE; valid 01 Apr 2024–31 Mar 2026).</w:t>
      </w:r>
    </w:p>
    <w:p w:rsidR="00655367" w:rsidP="009E5530" w:rsidRDefault="00EA2188" w14:paraId="13281755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Enhanced DBS checks (certificate/Update Service; valid 01 Apr 2023–31 Mar 2026).</w:t>
      </w:r>
    </w:p>
    <w:p w:rsidR="00655367" w:rsidP="009E5530" w:rsidRDefault="00EA2188" w14:paraId="360C3B63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Certificates stored securely (keep for 3 years).</w:t>
      </w:r>
    </w:p>
    <w:p w:rsidR="00655367" w:rsidP="009E5530" w:rsidRDefault="00EA2188" w14:paraId="24A667AD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Training plan in place for new/returning staff (30-day rule applied).</w:t>
      </w:r>
    </w:p>
    <w:p w:rsidR="00655367" w:rsidRDefault="009E5530" w14:paraId="53E13541" w14:textId="77777777">
      <w:pPr>
        <w:pStyle w:val="Heading2"/>
      </w:pPr>
      <w:r>
        <w:t>3. Domain A – Medicines Optimisation (30 points)</w:t>
      </w:r>
    </w:p>
    <w:p w:rsidR="00655367" w:rsidP="009E5530" w:rsidRDefault="00EA2188" w14:paraId="3C2666D6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Palliative &amp; End-of-Life Care – Action plan in place for unavailability of 16 critical medicines + parenteral haloperidol.</w:t>
      </w:r>
    </w:p>
    <w:p w:rsidR="00655367" w:rsidP="009E5530" w:rsidRDefault="00EA2188" w14:paraId="046A746D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NHS Profile Manager updated to show stockholder status</w:t>
      </w:r>
      <w:r w:rsidR="009E5530">
        <w:t xml:space="preserve"> of palliative care meds</w:t>
      </w:r>
      <w:r>
        <w:t xml:space="preserve"> (if applicable).</w:t>
      </w:r>
    </w:p>
    <w:p w:rsidR="00655367" w:rsidP="009E5530" w:rsidRDefault="00EA2188" w14:paraId="7BDD3732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Mental Health consultation training completed (see above).</w:t>
      </w:r>
    </w:p>
    <w:p w:rsidR="00655367" w:rsidP="009E5530" w:rsidRDefault="00EA2188" w14:paraId="1DDC8EE2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Respiratory care checks carried out:</w:t>
      </w:r>
    </w:p>
    <w:p w:rsidR="00655367" w:rsidP="009E5530" w:rsidRDefault="009E5530" w14:paraId="5E448090" w14:textId="77777777">
      <w:pPr>
        <w:pStyle w:val="ListBullet"/>
        <w:numPr>
          <w:ilvl w:val="0"/>
          <w:numId w:val="0"/>
        </w:numPr>
        <w:ind w:left="360" w:firstLine="360"/>
      </w:pPr>
      <w:r>
        <w:t>- Spacer device check (children 5–15 with pMDI).</w:t>
      </w:r>
    </w:p>
    <w:p w:rsidR="00655367" w:rsidP="009E5530" w:rsidRDefault="009E5530" w14:paraId="2122645C" w14:textId="77777777">
      <w:pPr>
        <w:pStyle w:val="ListBullet"/>
        <w:numPr>
          <w:ilvl w:val="0"/>
          <w:numId w:val="0"/>
        </w:numPr>
        <w:ind w:left="360" w:firstLine="360"/>
      </w:pPr>
      <w:r>
        <w:t>- Bronchodilator overuse (≥3 SABA inhalers in 6 months, no corticosteroid).</w:t>
      </w:r>
    </w:p>
    <w:p w:rsidR="00655367" w:rsidP="009E5530" w:rsidRDefault="00EA2188" w14:paraId="711FA47F" w14:textId="77777777">
      <w:pPr>
        <w:pStyle w:val="ListBullet"/>
        <w:numPr>
          <w:ilvl w:val="0"/>
          <w:numId w:val="0"/>
        </w:numPr>
        <w:ind w:left="360" w:firstLine="360"/>
      </w:pPr>
      <w:r>
        <w:t>- Referrals made/documented.</w:t>
      </w:r>
    </w:p>
    <w:p w:rsidR="00655367" w:rsidP="009E5530" w:rsidRDefault="00EA2188" w14:paraId="71E5EE2B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Emergency Contraception training completed (see above).</w:t>
      </w:r>
    </w:p>
    <w:p w:rsidR="00655367" w:rsidRDefault="009E5530" w14:paraId="4FA670B5" w14:textId="77777777">
      <w:pPr>
        <w:pStyle w:val="Heading2"/>
      </w:pPr>
      <w:r>
        <w:t>4. Domain B – Patient Safety (20 points)</w:t>
      </w:r>
    </w:p>
    <w:p w:rsidR="00655367" w:rsidP="009E5530" w:rsidRDefault="00EA2188" w14:paraId="29D3ED03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Antimicrobial Stewardship Audit:</w:t>
      </w:r>
    </w:p>
    <w:p w:rsidR="00655367" w:rsidP="009E5530" w:rsidRDefault="00EA2188" w14:paraId="5AFEB02D" w14:textId="77777777">
      <w:pPr>
        <w:pStyle w:val="ListBullet"/>
        <w:numPr>
          <w:ilvl w:val="0"/>
          <w:numId w:val="0"/>
        </w:numPr>
        <w:ind w:left="360" w:firstLine="360"/>
      </w:pPr>
      <w:r>
        <w:t xml:space="preserve">- Sore throat audit (≥10 patients, Sept </w:t>
      </w:r>
      <w:r>
        <w:t>2025–Feb 2026).</w:t>
      </w:r>
    </w:p>
    <w:p w:rsidR="00655367" w:rsidP="009E5530" w:rsidRDefault="00EA2188" w14:paraId="08C667A2" w14:textId="77777777">
      <w:pPr>
        <w:pStyle w:val="ListBullet"/>
        <w:numPr>
          <w:ilvl w:val="0"/>
          <w:numId w:val="0"/>
        </w:numPr>
        <w:ind w:left="360" w:firstLine="360"/>
      </w:pPr>
      <w:r>
        <w:t>- Data submitted via MYS by 31 March 2026.</w:t>
      </w:r>
    </w:p>
    <w:p w:rsidR="00655367" w:rsidP="009E5530" w:rsidRDefault="00EA2188" w14:paraId="2FAB6196" w14:textId="77777777">
      <w:pPr>
        <w:pStyle w:val="ListBullet"/>
        <w:numPr>
          <w:ilvl w:val="0"/>
          <w:numId w:val="0"/>
        </w:numPr>
        <w:ind w:left="360" w:firstLine="360"/>
      </w:pPr>
      <w:r>
        <w:t>- Records retained for 3 years.</w:t>
      </w:r>
    </w:p>
    <w:p w:rsidR="00655367" w:rsidP="009E5530" w:rsidRDefault="00EA2188" w14:paraId="07BE8EA2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Sepsis training completed (see above).</w:t>
      </w:r>
    </w:p>
    <w:p w:rsidR="00655367" w:rsidP="009E5530" w:rsidRDefault="00EA2188" w14:paraId="052750BA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Enhanced DBS checks in place (see above).</w:t>
      </w:r>
    </w:p>
    <w:p w:rsidR="00655367" w:rsidRDefault="009E5530" w14:paraId="4387DDA5" w14:textId="77777777">
      <w:pPr>
        <w:pStyle w:val="Heading2"/>
      </w:pPr>
      <w:r>
        <w:t>5. Declaration (via MYS, 2–27 February 2026)</w:t>
      </w:r>
    </w:p>
    <w:p w:rsidR="00655367" w:rsidP="009E5530" w:rsidRDefault="00EA2188" w14:paraId="014DE988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Confirm gateway criteria met.</w:t>
      </w:r>
    </w:p>
    <w:p w:rsidR="00655367" w:rsidP="009E5530" w:rsidRDefault="00EA2188" w14:paraId="3F8457C8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Confirm completion of training requirements.</w:t>
      </w:r>
    </w:p>
    <w:p w:rsidR="00655367" w:rsidP="009E5530" w:rsidRDefault="00EA2188" w14:paraId="4CF72802" w14:textId="77777777">
      <w:pPr>
        <w:pStyle w:val="ListBullet"/>
        <w:numPr>
          <w:ilvl w:val="0"/>
          <w:numId w:val="0"/>
        </w:numPr>
        <w:ind w:left="360"/>
      </w:pPr>
      <w:r w:rsidR="00EA2188">
        <w:rPr/>
        <w:t>☐</w:t>
      </w:r>
      <w:r w:rsidR="00EA2188">
        <w:rPr/>
        <w:t xml:space="preserve"> Confirm domain A and domain B criteria achieved.</w:t>
      </w:r>
    </w:p>
    <w:p w:rsidR="7756C534" w:rsidP="76CC0808" w:rsidRDefault="7756C534" w14:paraId="75462EA8" w14:textId="30273F32">
      <w:pPr>
        <w:pStyle w:val="ListBullet"/>
        <w:numPr>
          <w:ilvl w:val="0"/>
          <w:numId w:val="0"/>
        </w:numPr>
        <w:ind w:left="360"/>
      </w:pPr>
      <w:r w:rsidR="7756C534">
        <w:rPr/>
        <w:t>☐ Confirm audit data entered on MYS</w:t>
      </w:r>
    </w:p>
    <w:p w:rsidR="00655367" w:rsidP="009E5530" w:rsidRDefault="00EA2188" w14:paraId="2AC4447C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Submit declaration before deadline.</w:t>
      </w:r>
    </w:p>
    <w:p w:rsidR="00655367" w:rsidP="009E5530" w:rsidRDefault="00EA2188" w14:paraId="0163D41D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Save confirmation email/record.</w:t>
      </w:r>
    </w:p>
    <w:p w:rsidR="00655367" w:rsidRDefault="009E5530" w14:paraId="38FAEA35" w14:textId="77777777">
      <w:pPr>
        <w:pStyle w:val="Heading2"/>
      </w:pPr>
      <w:r>
        <w:t>6. Post-Payment Verification</w:t>
      </w:r>
    </w:p>
    <w:p w:rsidR="00655367" w:rsidP="009E5530" w:rsidRDefault="00EA2188" w14:paraId="084772C3" w14:textId="77777777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Store evidence (training certs, referral logs, </w:t>
      </w:r>
      <w:r>
        <w:t>action plans, audit data) until at least 31 March 2029.</w:t>
      </w:r>
    </w:p>
    <w:p w:rsidR="00655367" w:rsidRDefault="00EA2188" w14:paraId="47CDD4E7" w14:textId="77777777">
      <w:pPr>
        <w:pStyle w:val="ListBullet"/>
      </w:pPr>
      <w:r>
        <w:t>☐</w:t>
      </w:r>
      <w:r>
        <w:t xml:space="preserve"> Ensure documentation is easily accessible for NHSBSA/NHSE review.</w:t>
      </w:r>
    </w:p>
    <w:sectPr w:rsidR="00655367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73570682">
    <w:abstractNumId w:val="8"/>
  </w:num>
  <w:num w:numId="2" w16cid:durableId="1981767201">
    <w:abstractNumId w:val="6"/>
  </w:num>
  <w:num w:numId="3" w16cid:durableId="1678195243">
    <w:abstractNumId w:val="5"/>
  </w:num>
  <w:num w:numId="4" w16cid:durableId="597715185">
    <w:abstractNumId w:val="4"/>
  </w:num>
  <w:num w:numId="5" w16cid:durableId="534463983">
    <w:abstractNumId w:val="7"/>
  </w:num>
  <w:num w:numId="6" w16cid:durableId="2008556171">
    <w:abstractNumId w:val="3"/>
  </w:num>
  <w:num w:numId="7" w16cid:durableId="319188553">
    <w:abstractNumId w:val="2"/>
  </w:num>
  <w:num w:numId="8" w16cid:durableId="1116485620">
    <w:abstractNumId w:val="1"/>
  </w:num>
  <w:num w:numId="9" w16cid:durableId="4129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3B3"/>
    <w:rsid w:val="0029639D"/>
    <w:rsid w:val="00326F90"/>
    <w:rsid w:val="00655367"/>
    <w:rsid w:val="009C62A0"/>
    <w:rsid w:val="009E5530"/>
    <w:rsid w:val="00AA1D8D"/>
    <w:rsid w:val="00B47730"/>
    <w:rsid w:val="00CB0664"/>
    <w:rsid w:val="00EA2188"/>
    <w:rsid w:val="00FC693F"/>
    <w:rsid w:val="76CC0808"/>
    <w:rsid w:val="7756C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F67B7"/>
  <w14:defaultImageDpi w14:val="300"/>
  <w15:docId w15:val="{B0E0019A-4530-4AB6-9964-38A9AEB7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10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4" ma:contentTypeDescription="Create a new document." ma:contentTypeScope="" ma:versionID="e574d64624c224df5f3babd8f3432550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9f9e06562f587f02fc88ba5c23733720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2BED7-3110-4C94-8086-8C82F2290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36cfa-cc55-4c5e-8297-eb95597acb3d"/>
    <ds:schemaRef ds:uri="5b7112b5-8616-47a6-a1db-59589ebc7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23078-C577-460E-B40F-42AC2B3D08AE}">
  <ds:schemaRefs>
    <ds:schemaRef ds:uri="http://schemas.microsoft.com/office/2006/metadata/properties"/>
    <ds:schemaRef ds:uri="http://schemas.microsoft.com/office/infopath/2007/PartnerControls"/>
    <ds:schemaRef ds:uri="0f536cfa-cc55-4c5e-8297-eb95597acb3d"/>
    <ds:schemaRef ds:uri="5b7112b5-8616-47a6-a1db-59589ebc71d4"/>
  </ds:schemaRefs>
</ds:datastoreItem>
</file>

<file path=customXml/itemProps4.xml><?xml version="1.0" encoding="utf-8"?>
<ds:datastoreItem xmlns:ds="http://schemas.openxmlformats.org/officeDocument/2006/customXml" ds:itemID="{3CB08476-6B11-42A2-8CC6-23ADE01D2F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Myers</cp:lastModifiedBy>
  <cp:revision>3</cp:revision>
  <dcterms:created xsi:type="dcterms:W3CDTF">2025-09-03T11:45:00Z</dcterms:created>
  <dcterms:modified xsi:type="dcterms:W3CDTF">2025-09-03T12:21:24Z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  <property fmtid="{D5CDD505-2E9C-101B-9397-08002B2CF9AE}" pid="3" name="MediaServiceImageTags">
    <vt:lpwstr/>
  </property>
</Properties>
</file>