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028D" w14:textId="77777777" w:rsidR="00E47D75" w:rsidRDefault="00E47D75" w:rsidP="00E47D75">
      <w:pPr>
        <w:pStyle w:val="NoSpacing"/>
        <w:jc w:val="right"/>
        <w:rPr>
          <w:sz w:val="24"/>
          <w:szCs w:val="24"/>
        </w:rPr>
      </w:pPr>
    </w:p>
    <w:p w14:paraId="16831082" w14:textId="77777777" w:rsidR="0075394F" w:rsidRDefault="0075394F" w:rsidP="00E47D75">
      <w:pPr>
        <w:pStyle w:val="NoSpacing"/>
        <w:jc w:val="right"/>
        <w:rPr>
          <w:sz w:val="24"/>
          <w:szCs w:val="24"/>
        </w:rPr>
      </w:pPr>
    </w:p>
    <w:tbl>
      <w:tblPr>
        <w:tblStyle w:val="TableGrid"/>
        <w:tblW w:w="0" w:type="auto"/>
        <w:tblLook w:val="04A0" w:firstRow="1" w:lastRow="0" w:firstColumn="1" w:lastColumn="0" w:noHBand="0" w:noVBand="1"/>
      </w:tblPr>
      <w:tblGrid>
        <w:gridCol w:w="4866"/>
        <w:gridCol w:w="4867"/>
      </w:tblGrid>
      <w:tr w:rsidR="00E84EF5" w14:paraId="47ACDD49" w14:textId="77777777" w:rsidTr="00E84EF5">
        <w:tc>
          <w:tcPr>
            <w:tcW w:w="9733" w:type="dxa"/>
            <w:gridSpan w:val="2"/>
            <w:shd w:val="clear" w:color="auto" w:fill="000000" w:themeFill="text1"/>
          </w:tcPr>
          <w:p w14:paraId="22984C1E" w14:textId="0AFEADD2" w:rsidR="00E84EF5" w:rsidRPr="00E84EF5" w:rsidRDefault="00E84EF5" w:rsidP="00E84EF5">
            <w:pPr>
              <w:pStyle w:val="NoSpacing"/>
              <w:jc w:val="center"/>
              <w:rPr>
                <w:rFonts w:ascii="Arial" w:hAnsi="Arial" w:cs="Arial"/>
                <w:b/>
                <w:bCs/>
              </w:rPr>
            </w:pPr>
            <w:bookmarkStart w:id="0" w:name="_Hlk173235688"/>
            <w:bookmarkStart w:id="1" w:name="_Hlk173235624"/>
            <w:r>
              <w:rPr>
                <w:rFonts w:ascii="Arial" w:hAnsi="Arial" w:cs="Arial"/>
                <w:b/>
                <w:bCs/>
              </w:rPr>
              <w:t>Please Complete Table</w:t>
            </w:r>
          </w:p>
        </w:tc>
      </w:tr>
      <w:tr w:rsidR="002E30B2" w14:paraId="4E3D516A" w14:textId="77777777" w:rsidTr="002E30B2">
        <w:tc>
          <w:tcPr>
            <w:tcW w:w="4866" w:type="dxa"/>
            <w:shd w:val="clear" w:color="auto" w:fill="000000" w:themeFill="text1"/>
          </w:tcPr>
          <w:p w14:paraId="3E61689B" w14:textId="71E2B3AC" w:rsidR="002E30B2" w:rsidRPr="002E30B2" w:rsidRDefault="002E30B2" w:rsidP="006F1403">
            <w:pPr>
              <w:pStyle w:val="NoSpacing"/>
              <w:rPr>
                <w:rFonts w:ascii="Arial" w:hAnsi="Arial" w:cs="Arial"/>
                <w:b/>
                <w:bCs/>
              </w:rPr>
            </w:pPr>
            <w:r w:rsidRPr="002E30B2">
              <w:rPr>
                <w:rFonts w:ascii="Arial" w:hAnsi="Arial" w:cs="Arial"/>
                <w:b/>
                <w:bCs/>
              </w:rPr>
              <w:t>ODS Code</w:t>
            </w:r>
          </w:p>
        </w:tc>
        <w:tc>
          <w:tcPr>
            <w:tcW w:w="4867" w:type="dxa"/>
          </w:tcPr>
          <w:p w14:paraId="39F6DB06" w14:textId="77777777" w:rsidR="002E30B2" w:rsidRDefault="002E30B2" w:rsidP="006F1403">
            <w:pPr>
              <w:pStyle w:val="NoSpacing"/>
              <w:rPr>
                <w:rFonts w:ascii="Arial" w:hAnsi="Arial" w:cs="Arial"/>
              </w:rPr>
            </w:pPr>
          </w:p>
        </w:tc>
      </w:tr>
      <w:tr w:rsidR="002E30B2" w14:paraId="09C4B531" w14:textId="77777777" w:rsidTr="002E30B2">
        <w:tc>
          <w:tcPr>
            <w:tcW w:w="4866" w:type="dxa"/>
            <w:shd w:val="clear" w:color="auto" w:fill="000000" w:themeFill="text1"/>
          </w:tcPr>
          <w:p w14:paraId="2169405A" w14:textId="12D9A41E" w:rsidR="002E30B2" w:rsidRPr="002E30B2" w:rsidRDefault="002E30B2" w:rsidP="006F1403">
            <w:pPr>
              <w:pStyle w:val="NoSpacing"/>
              <w:rPr>
                <w:rFonts w:ascii="Arial" w:hAnsi="Arial" w:cs="Arial"/>
                <w:b/>
                <w:bCs/>
              </w:rPr>
            </w:pPr>
            <w:r w:rsidRPr="002E30B2">
              <w:rPr>
                <w:rFonts w:ascii="Arial" w:hAnsi="Arial" w:cs="Arial"/>
                <w:b/>
                <w:bCs/>
              </w:rPr>
              <w:t>Pharmacy</w:t>
            </w:r>
          </w:p>
        </w:tc>
        <w:tc>
          <w:tcPr>
            <w:tcW w:w="4867" w:type="dxa"/>
          </w:tcPr>
          <w:p w14:paraId="5DD6854D" w14:textId="77777777" w:rsidR="002E30B2" w:rsidRDefault="002E30B2" w:rsidP="006F1403">
            <w:pPr>
              <w:pStyle w:val="NoSpacing"/>
              <w:rPr>
                <w:rFonts w:ascii="Arial" w:hAnsi="Arial" w:cs="Arial"/>
              </w:rPr>
            </w:pPr>
          </w:p>
        </w:tc>
      </w:tr>
      <w:tr w:rsidR="002E30B2" w14:paraId="0C34D4AE" w14:textId="77777777" w:rsidTr="002E30B2">
        <w:tc>
          <w:tcPr>
            <w:tcW w:w="4866" w:type="dxa"/>
            <w:shd w:val="clear" w:color="auto" w:fill="000000" w:themeFill="text1"/>
          </w:tcPr>
          <w:p w14:paraId="5A67C096" w14:textId="30E0CA29" w:rsidR="002E30B2" w:rsidRPr="002E30B2" w:rsidRDefault="002E30B2" w:rsidP="006F1403">
            <w:pPr>
              <w:pStyle w:val="NoSpacing"/>
              <w:rPr>
                <w:rFonts w:ascii="Arial" w:hAnsi="Arial" w:cs="Arial"/>
                <w:b/>
                <w:bCs/>
              </w:rPr>
            </w:pPr>
            <w:r w:rsidRPr="002E30B2">
              <w:rPr>
                <w:rFonts w:ascii="Arial" w:hAnsi="Arial" w:cs="Arial"/>
                <w:b/>
                <w:bCs/>
              </w:rPr>
              <w:t>Address Line 1</w:t>
            </w:r>
          </w:p>
        </w:tc>
        <w:tc>
          <w:tcPr>
            <w:tcW w:w="4867" w:type="dxa"/>
          </w:tcPr>
          <w:p w14:paraId="595425A3" w14:textId="77777777" w:rsidR="002E30B2" w:rsidRDefault="002E30B2" w:rsidP="006F1403">
            <w:pPr>
              <w:pStyle w:val="NoSpacing"/>
              <w:rPr>
                <w:rFonts w:ascii="Arial" w:hAnsi="Arial" w:cs="Arial"/>
              </w:rPr>
            </w:pPr>
          </w:p>
        </w:tc>
      </w:tr>
      <w:tr w:rsidR="002E30B2" w14:paraId="0A697155" w14:textId="77777777" w:rsidTr="002E30B2">
        <w:tc>
          <w:tcPr>
            <w:tcW w:w="4866" w:type="dxa"/>
            <w:shd w:val="clear" w:color="auto" w:fill="000000" w:themeFill="text1"/>
          </w:tcPr>
          <w:p w14:paraId="61CFD15B" w14:textId="15D47813" w:rsidR="002E30B2" w:rsidRPr="002E30B2" w:rsidRDefault="002E30B2" w:rsidP="006F1403">
            <w:pPr>
              <w:pStyle w:val="NoSpacing"/>
              <w:rPr>
                <w:rFonts w:ascii="Arial" w:hAnsi="Arial" w:cs="Arial"/>
                <w:b/>
                <w:bCs/>
              </w:rPr>
            </w:pPr>
            <w:r w:rsidRPr="002E30B2">
              <w:rPr>
                <w:rFonts w:ascii="Arial" w:hAnsi="Arial" w:cs="Arial"/>
                <w:b/>
                <w:bCs/>
              </w:rPr>
              <w:t>Address Line 2</w:t>
            </w:r>
          </w:p>
        </w:tc>
        <w:tc>
          <w:tcPr>
            <w:tcW w:w="4867" w:type="dxa"/>
          </w:tcPr>
          <w:p w14:paraId="7C9F6819" w14:textId="77777777" w:rsidR="002E30B2" w:rsidRDefault="002E30B2" w:rsidP="006F1403">
            <w:pPr>
              <w:pStyle w:val="NoSpacing"/>
              <w:rPr>
                <w:rFonts w:ascii="Arial" w:hAnsi="Arial" w:cs="Arial"/>
              </w:rPr>
            </w:pPr>
          </w:p>
        </w:tc>
      </w:tr>
      <w:tr w:rsidR="002E30B2" w14:paraId="7F4DF065" w14:textId="77777777" w:rsidTr="002E30B2">
        <w:tc>
          <w:tcPr>
            <w:tcW w:w="4866" w:type="dxa"/>
            <w:shd w:val="clear" w:color="auto" w:fill="000000" w:themeFill="text1"/>
          </w:tcPr>
          <w:p w14:paraId="0A2D933D" w14:textId="5FF19A64" w:rsidR="002E30B2" w:rsidRPr="002E30B2" w:rsidRDefault="002E30B2" w:rsidP="006F1403">
            <w:pPr>
              <w:pStyle w:val="NoSpacing"/>
              <w:rPr>
                <w:rFonts w:ascii="Arial" w:hAnsi="Arial" w:cs="Arial"/>
                <w:b/>
                <w:bCs/>
              </w:rPr>
            </w:pPr>
            <w:r w:rsidRPr="002E30B2">
              <w:rPr>
                <w:rFonts w:ascii="Arial" w:hAnsi="Arial" w:cs="Arial"/>
                <w:b/>
                <w:bCs/>
              </w:rPr>
              <w:t>Postcode</w:t>
            </w:r>
          </w:p>
        </w:tc>
        <w:tc>
          <w:tcPr>
            <w:tcW w:w="4867" w:type="dxa"/>
          </w:tcPr>
          <w:p w14:paraId="117637F8" w14:textId="77777777" w:rsidR="002E30B2" w:rsidRDefault="002E30B2" w:rsidP="006F1403">
            <w:pPr>
              <w:pStyle w:val="NoSpacing"/>
              <w:rPr>
                <w:rFonts w:ascii="Arial" w:hAnsi="Arial" w:cs="Arial"/>
              </w:rPr>
            </w:pPr>
          </w:p>
        </w:tc>
      </w:tr>
    </w:tbl>
    <w:p w14:paraId="75296D38" w14:textId="77777777" w:rsidR="002E30B2" w:rsidRDefault="002E30B2" w:rsidP="006F1403">
      <w:pPr>
        <w:pStyle w:val="NoSpacing"/>
        <w:rPr>
          <w:rFonts w:ascii="Arial" w:hAnsi="Arial" w:cs="Arial"/>
        </w:rPr>
      </w:pPr>
    </w:p>
    <w:p w14:paraId="24258924" w14:textId="6C4DD98D"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32"/>
          <w:szCs w:val="44"/>
          <w:bdr w:val="none" w:sz="0" w:space="0" w:color="auto"/>
          <w:lang w:val="en-GB" w:eastAsia="en-GB"/>
        </w:rPr>
      </w:pPr>
      <w:r w:rsidRPr="00776A2A">
        <w:rPr>
          <w:rFonts w:ascii="Arial" w:eastAsia="Times New Roman" w:hAnsi="Arial" w:cs="Arial"/>
          <w:b/>
          <w:bCs/>
          <w:sz w:val="32"/>
          <w:szCs w:val="44"/>
          <w:bdr w:val="none" w:sz="0" w:space="0" w:color="auto"/>
          <w:lang w:val="en-GB" w:eastAsia="en-GB"/>
        </w:rPr>
        <w:t xml:space="preserve">2024/25 </w:t>
      </w:r>
      <w:r w:rsidR="00B13D97">
        <w:rPr>
          <w:rFonts w:ascii="Arial" w:eastAsia="Times New Roman" w:hAnsi="Arial" w:cs="Arial"/>
          <w:b/>
          <w:bCs/>
          <w:sz w:val="32"/>
          <w:szCs w:val="44"/>
          <w:bdr w:val="none" w:sz="0" w:space="0" w:color="auto"/>
          <w:lang w:val="en-GB" w:eastAsia="en-GB"/>
        </w:rPr>
        <w:t>“</w:t>
      </w:r>
      <w:r w:rsidRPr="00776A2A">
        <w:rPr>
          <w:rFonts w:ascii="Arial" w:eastAsia="Times New Roman" w:hAnsi="Arial" w:cs="Arial"/>
          <w:b/>
          <w:bCs/>
          <w:sz w:val="32"/>
          <w:szCs w:val="44"/>
          <w:bdr w:val="none" w:sz="0" w:space="0" w:color="auto"/>
          <w:lang w:val="en-GB" w:eastAsia="en-GB"/>
        </w:rPr>
        <w:t xml:space="preserve">Only Order What You Need” Enhanced Service Commissioned by </w:t>
      </w:r>
      <w:r w:rsidRPr="003855EC">
        <w:rPr>
          <w:rFonts w:ascii="Arial" w:eastAsia="Times New Roman" w:hAnsi="Arial" w:cs="Arial"/>
          <w:b/>
          <w:bCs/>
          <w:sz w:val="32"/>
          <w:szCs w:val="44"/>
          <w:bdr w:val="none" w:sz="0" w:space="0" w:color="auto"/>
          <w:lang w:val="en-GB" w:eastAsia="en-GB"/>
        </w:rPr>
        <w:t>Gloucestershire ICB</w:t>
      </w:r>
    </w:p>
    <w:p w14:paraId="4F0AEFD6"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rPr>
      </w:pPr>
    </w:p>
    <w:p w14:paraId="719FC2B3" w14:textId="77777777" w:rsidR="006F1403" w:rsidRPr="003855EC" w:rsidRDefault="006F1403" w:rsidP="006F140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rPr>
      </w:pPr>
      <w:r w:rsidRPr="003855EC">
        <w:rPr>
          <w:rFonts w:ascii="Arial" w:eastAsia="Times New Roman" w:hAnsi="Arial" w:cs="Arial"/>
          <w:sz w:val="22"/>
          <w:bdr w:val="none" w:sz="0" w:space="0" w:color="auto"/>
        </w:rPr>
        <w:t>Introduction</w:t>
      </w:r>
    </w:p>
    <w:p w14:paraId="18FD44B1" w14:textId="77777777" w:rsidR="006F1403" w:rsidRPr="003855EC" w:rsidRDefault="006F1403" w:rsidP="006F140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rPr>
      </w:pPr>
      <w:r w:rsidRPr="003855EC">
        <w:rPr>
          <w:rFonts w:ascii="Arial" w:eastAsia="Times New Roman" w:hAnsi="Arial" w:cs="Arial"/>
          <w:sz w:val="22"/>
          <w:bdr w:val="none" w:sz="0" w:space="0" w:color="auto"/>
        </w:rPr>
        <w:t>Aims and Objectives</w:t>
      </w:r>
    </w:p>
    <w:p w14:paraId="4740F0EC" w14:textId="77777777" w:rsidR="006F1403" w:rsidRPr="003855EC" w:rsidRDefault="006F1403" w:rsidP="006F140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rPr>
      </w:pPr>
      <w:r w:rsidRPr="003855EC">
        <w:rPr>
          <w:rFonts w:ascii="Arial" w:eastAsia="Times New Roman" w:hAnsi="Arial" w:cs="Arial"/>
          <w:sz w:val="22"/>
          <w:bdr w:val="none" w:sz="0" w:space="0" w:color="auto"/>
        </w:rPr>
        <w:t>Service Specification</w:t>
      </w:r>
    </w:p>
    <w:p w14:paraId="21677789" w14:textId="77777777" w:rsidR="006F1403" w:rsidRPr="003855EC" w:rsidRDefault="006F1403" w:rsidP="006F140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rPr>
      </w:pPr>
      <w:r w:rsidRPr="003855EC">
        <w:rPr>
          <w:rFonts w:ascii="Arial" w:eastAsia="Times New Roman" w:hAnsi="Arial" w:cs="Arial"/>
          <w:sz w:val="22"/>
          <w:bdr w:val="none" w:sz="0" w:space="0" w:color="auto"/>
        </w:rPr>
        <w:t>Financial Detail</w:t>
      </w:r>
    </w:p>
    <w:p w14:paraId="19618888" w14:textId="77777777" w:rsidR="006F1403" w:rsidRPr="003855EC" w:rsidRDefault="006F1403" w:rsidP="006F140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rPr>
      </w:pPr>
      <w:r w:rsidRPr="003855EC">
        <w:rPr>
          <w:rFonts w:ascii="Arial" w:eastAsia="Times New Roman" w:hAnsi="Arial" w:cs="Arial"/>
          <w:sz w:val="22"/>
          <w:bdr w:val="none" w:sz="0" w:space="0" w:color="auto"/>
        </w:rPr>
        <w:t xml:space="preserve">Activity monitoring form and Reporting </w:t>
      </w:r>
    </w:p>
    <w:p w14:paraId="4DBF8101" w14:textId="77777777" w:rsidR="006F1403" w:rsidRPr="003855EC" w:rsidRDefault="006F1403" w:rsidP="006F140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rPr>
      </w:pPr>
      <w:r w:rsidRPr="003855EC">
        <w:rPr>
          <w:rFonts w:ascii="Arial" w:eastAsia="Times New Roman" w:hAnsi="Arial" w:cs="Arial"/>
          <w:sz w:val="22"/>
          <w:bdr w:val="none" w:sz="0" w:space="0" w:color="auto"/>
        </w:rPr>
        <w:t>Termination of SLA</w:t>
      </w:r>
    </w:p>
    <w:p w14:paraId="46C4D4A9" w14:textId="77777777" w:rsidR="006F1403" w:rsidRPr="003855EC" w:rsidRDefault="006F1403" w:rsidP="006F140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rPr>
      </w:pPr>
      <w:r w:rsidRPr="003855EC">
        <w:rPr>
          <w:rFonts w:ascii="Arial" w:eastAsia="Times New Roman" w:hAnsi="Arial" w:cs="Arial"/>
          <w:sz w:val="22"/>
          <w:bdr w:val="none" w:sz="0" w:space="0" w:color="auto"/>
        </w:rPr>
        <w:t>Appendix A: Signatures</w:t>
      </w:r>
    </w:p>
    <w:p w14:paraId="081F344F"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sz w:val="22"/>
          <w:bdr w:val="none" w:sz="0" w:space="0" w:color="auto"/>
        </w:rPr>
      </w:pPr>
    </w:p>
    <w:bookmarkEnd w:i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F1403" w:rsidRPr="003855EC" w14:paraId="4EB67680" w14:textId="77777777" w:rsidTr="00D5766A">
        <w:tc>
          <w:tcPr>
            <w:tcW w:w="9625" w:type="dxa"/>
            <w:shd w:val="clear" w:color="auto" w:fill="9CC2E5"/>
          </w:tcPr>
          <w:p w14:paraId="3026772B" w14:textId="77777777" w:rsidR="006F1403" w:rsidRPr="003855EC" w:rsidRDefault="006F1403" w:rsidP="00D5766A">
            <w:pPr>
              <w:keepNext/>
              <w:pBdr>
                <w:top w:val="none" w:sz="0" w:space="0" w:color="auto"/>
                <w:left w:val="none" w:sz="0" w:space="0" w:color="auto"/>
                <w:bottom w:val="none" w:sz="0" w:space="0" w:color="auto"/>
                <w:right w:val="none" w:sz="0" w:space="0" w:color="auto"/>
                <w:between w:val="none" w:sz="0" w:space="0" w:color="auto"/>
                <w:bar w:val="none" w:sz="0" w:color="auto"/>
              </w:pBdr>
              <w:outlineLvl w:val="3"/>
              <w:rPr>
                <w:rFonts w:ascii="Arial" w:eastAsia="Times New Roman" w:hAnsi="Arial" w:cs="Arial"/>
                <w:b/>
                <w:bCs/>
                <w:sz w:val="22"/>
                <w:szCs w:val="22"/>
                <w:bdr w:val="none" w:sz="0" w:space="0" w:color="auto"/>
                <w:lang w:val="en-GB" w:eastAsia="en-GB"/>
              </w:rPr>
            </w:pPr>
            <w:r w:rsidRPr="003855EC">
              <w:rPr>
                <w:rFonts w:ascii="Arial" w:eastAsia="Times New Roman" w:hAnsi="Arial" w:cs="Arial"/>
                <w:bCs/>
                <w:sz w:val="22"/>
                <w:szCs w:val="22"/>
                <w:bdr w:val="none" w:sz="0" w:space="0" w:color="auto"/>
                <w:lang w:eastAsia="en-GB"/>
              </w:rPr>
              <w:br w:type="page"/>
            </w:r>
            <w:r w:rsidRPr="003855EC">
              <w:rPr>
                <w:rFonts w:ascii="Arial" w:eastAsia="Times New Roman" w:hAnsi="Arial" w:cs="Arial"/>
                <w:bCs/>
                <w:bdr w:val="none" w:sz="0" w:space="0" w:color="auto"/>
                <w:shd w:val="clear" w:color="auto" w:fill="9CC2E5"/>
                <w:lang w:eastAsia="en-GB"/>
              </w:rPr>
              <w:t>1.</w:t>
            </w:r>
            <w:r w:rsidRPr="003855EC">
              <w:rPr>
                <w:rFonts w:ascii="Arial" w:eastAsia="Times New Roman" w:hAnsi="Arial" w:cs="Arial"/>
                <w:b/>
                <w:bCs/>
                <w:bdr w:val="none" w:sz="0" w:space="0" w:color="auto"/>
                <w:shd w:val="clear" w:color="auto" w:fill="9CC2E5"/>
                <w:lang w:eastAsia="en-GB"/>
              </w:rPr>
              <w:t xml:space="preserve"> Introduction</w:t>
            </w:r>
          </w:p>
        </w:tc>
      </w:tr>
      <w:tr w:rsidR="006F1403" w:rsidRPr="003855EC" w14:paraId="462F84DD" w14:textId="77777777" w:rsidTr="00D5766A">
        <w:tc>
          <w:tcPr>
            <w:tcW w:w="9625" w:type="dxa"/>
            <w:shd w:val="clear" w:color="auto" w:fill="auto"/>
          </w:tcPr>
          <w:p w14:paraId="48ECEA16"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p>
          <w:p w14:paraId="43DD22D0"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r w:rsidRPr="003855EC">
              <w:rPr>
                <w:rFonts w:ascii="Arial" w:eastAsia="Times New Roman" w:hAnsi="Arial" w:cs="Arial"/>
                <w:sz w:val="22"/>
                <w:szCs w:val="22"/>
                <w:bdr w:val="none" w:sz="0" w:space="0" w:color="auto"/>
              </w:rPr>
              <w:t>This Local Enhanced Service is being commissioned under Direction 14(1)(O), i.e., Prescriber Support Service, and in particular the Repeat Prescribing and clinical and cost-effective use of our medication resource elements.</w:t>
            </w:r>
          </w:p>
          <w:p w14:paraId="158D50B8"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p>
          <w:p w14:paraId="695E5D6F"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r w:rsidRPr="003855EC">
              <w:rPr>
                <w:rFonts w:ascii="Arial" w:eastAsia="Times New Roman" w:hAnsi="Arial" w:cs="Arial"/>
                <w:sz w:val="22"/>
                <w:szCs w:val="22"/>
                <w:bdr w:val="none" w:sz="0" w:space="0" w:color="auto"/>
              </w:rPr>
              <w:t xml:space="preserve">This agreement set outs the framework for an Enhanced Service to increase the effectiveness of the ICB’s </w:t>
            </w:r>
            <w:bookmarkStart w:id="2" w:name="_Hlk173233999"/>
            <w:r w:rsidRPr="003855EC">
              <w:rPr>
                <w:rFonts w:ascii="Arial" w:eastAsia="Times New Roman" w:hAnsi="Arial" w:cs="Arial"/>
                <w:sz w:val="22"/>
                <w:szCs w:val="22"/>
                <w:bdr w:val="none" w:sz="0" w:space="0" w:color="auto"/>
              </w:rPr>
              <w:t xml:space="preserve">“Only Order What You Need” </w:t>
            </w:r>
            <w:bookmarkEnd w:id="2"/>
            <w:r w:rsidRPr="003855EC">
              <w:rPr>
                <w:rFonts w:ascii="Arial" w:eastAsia="Times New Roman" w:hAnsi="Arial" w:cs="Arial"/>
                <w:sz w:val="22"/>
                <w:szCs w:val="22"/>
                <w:bdr w:val="none" w:sz="0" w:space="0" w:color="auto"/>
              </w:rPr>
              <w:t xml:space="preserve">campaign (OOWYN). </w:t>
            </w:r>
          </w:p>
          <w:p w14:paraId="64336D2C"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p>
          <w:p w14:paraId="23F028DF"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r w:rsidRPr="003855EC">
              <w:rPr>
                <w:rFonts w:ascii="Arial" w:eastAsia="Times New Roman" w:hAnsi="Arial" w:cs="Arial"/>
                <w:sz w:val="22"/>
                <w:szCs w:val="22"/>
                <w:bdr w:val="none" w:sz="0" w:space="0" w:color="auto"/>
              </w:rPr>
              <w:t xml:space="preserve">The desired outcomes of the OOWYN campaign are listed in Part 2 of this SLA but essentially it is to reduce the number of unnecessary repeat prescriptions and reduce medication waste as part of </w:t>
            </w:r>
            <w:hyperlink r:id="rId8" w:history="1">
              <w:r w:rsidRPr="003855EC">
                <w:rPr>
                  <w:rFonts w:ascii="Arial" w:eastAsia="Times New Roman" w:hAnsi="Arial" w:cs="Arial"/>
                  <w:color w:val="0000FF"/>
                  <w:sz w:val="22"/>
                  <w:szCs w:val="22"/>
                  <w:u w:val="single"/>
                  <w:bdr w:val="none" w:sz="0" w:space="0" w:color="auto"/>
                </w:rPr>
                <w:t>NHS One Glos GREEN PLAN 22-25</w:t>
              </w:r>
            </w:hyperlink>
          </w:p>
          <w:p w14:paraId="4F5CBE77"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p>
          <w:p w14:paraId="3403B1B3"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r w:rsidRPr="003855EC">
              <w:rPr>
                <w:rFonts w:ascii="Arial" w:eastAsia="Times New Roman" w:hAnsi="Arial" w:cs="Arial"/>
                <w:sz w:val="22"/>
                <w:szCs w:val="22"/>
                <w:bdr w:val="none" w:sz="0" w:space="0" w:color="auto"/>
              </w:rPr>
              <w:t>The Gloucestershire OOWYN initiative is based upon a similar campaign implemented by Dorset ICB.</w:t>
            </w:r>
          </w:p>
          <w:p w14:paraId="0CC4EB09"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p>
          <w:p w14:paraId="797964EC"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r w:rsidRPr="003855EC">
              <w:rPr>
                <w:rFonts w:ascii="Arial" w:eastAsia="Times New Roman" w:hAnsi="Arial" w:cs="Arial"/>
                <w:sz w:val="22"/>
                <w:szCs w:val="22"/>
                <w:bdr w:val="none" w:sz="0" w:space="0" w:color="auto"/>
              </w:rPr>
              <w:t xml:space="preserve">This initiative will be over and above the dispensing service provided within the Essential Services outlined in the Pharmacy Regulations.  </w:t>
            </w:r>
          </w:p>
          <w:p w14:paraId="4121BBD4"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sz w:val="22"/>
                <w:szCs w:val="22"/>
                <w:bdr w:val="none" w:sz="0" w:space="0" w:color="auto"/>
              </w:rPr>
            </w:pPr>
          </w:p>
        </w:tc>
      </w:tr>
      <w:tr w:rsidR="006F1403" w:rsidRPr="003855EC" w14:paraId="7948F9F1" w14:textId="77777777" w:rsidTr="00D5766A">
        <w:tc>
          <w:tcPr>
            <w:tcW w:w="9625" w:type="dxa"/>
            <w:shd w:val="clear" w:color="auto" w:fill="9CC2E5"/>
          </w:tcPr>
          <w:p w14:paraId="2808EBC0" w14:textId="77777777" w:rsidR="006F1403" w:rsidRPr="003855EC" w:rsidRDefault="006F1403" w:rsidP="00D5766A">
            <w:pPr>
              <w:keepNext/>
              <w:pBdr>
                <w:top w:val="none" w:sz="0" w:space="0" w:color="auto"/>
                <w:left w:val="none" w:sz="0" w:space="0" w:color="auto"/>
                <w:bottom w:val="none" w:sz="0" w:space="0" w:color="auto"/>
                <w:right w:val="none" w:sz="0" w:space="0" w:color="auto"/>
                <w:between w:val="none" w:sz="0" w:space="0" w:color="auto"/>
                <w:bar w:val="none" w:sz="0" w:color="auto"/>
              </w:pBdr>
              <w:outlineLvl w:val="3"/>
              <w:rPr>
                <w:rFonts w:ascii="Arial" w:eastAsia="Times New Roman" w:hAnsi="Arial" w:cs="Arial"/>
                <w:b/>
                <w:bCs/>
                <w:sz w:val="22"/>
                <w:szCs w:val="22"/>
                <w:bdr w:val="none" w:sz="0" w:space="0" w:color="auto"/>
                <w:lang w:eastAsia="en-GB"/>
              </w:rPr>
            </w:pPr>
            <w:r w:rsidRPr="003855EC">
              <w:rPr>
                <w:rFonts w:ascii="Arial" w:eastAsia="Times New Roman" w:hAnsi="Arial" w:cs="Arial"/>
                <w:b/>
                <w:bCs/>
                <w:sz w:val="22"/>
                <w:szCs w:val="22"/>
                <w:bdr w:val="none" w:sz="0" w:space="0" w:color="auto"/>
                <w:lang w:eastAsia="en-GB"/>
              </w:rPr>
              <w:t xml:space="preserve">2. </w:t>
            </w:r>
            <w:r w:rsidRPr="003855EC">
              <w:rPr>
                <w:rFonts w:ascii="Arial" w:eastAsia="Times New Roman" w:hAnsi="Arial" w:cs="Arial"/>
                <w:b/>
                <w:bCs/>
                <w:sz w:val="22"/>
                <w:szCs w:val="22"/>
                <w:bdr w:val="none" w:sz="0" w:space="0" w:color="auto"/>
                <w:lang w:val="en-GB" w:eastAsia="en-GB"/>
              </w:rPr>
              <w:t>Aims and Objectives of Service</w:t>
            </w:r>
          </w:p>
        </w:tc>
      </w:tr>
      <w:tr w:rsidR="006F1403" w:rsidRPr="003855EC" w14:paraId="1E3266D8" w14:textId="77777777" w:rsidTr="00D5766A">
        <w:tc>
          <w:tcPr>
            <w:tcW w:w="9625" w:type="dxa"/>
            <w:shd w:val="clear" w:color="auto" w:fill="auto"/>
          </w:tcPr>
          <w:p w14:paraId="7FA9808B"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p>
          <w:p w14:paraId="24B54737"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 xml:space="preserve">The ICB are proposing a Local Enhanced Service to complement its ICB’s OOWYN campaign that is being run in Summer 2024. </w:t>
            </w:r>
          </w:p>
          <w:p w14:paraId="5979C00D"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p>
          <w:p w14:paraId="2EC99FF8" w14:textId="1E693E25"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This main aim of the</w:t>
            </w:r>
            <w:r w:rsidRPr="003855EC">
              <w:rPr>
                <w:rFonts w:eastAsia="Times New Roman"/>
                <w:bdr w:val="none" w:sz="0" w:space="0" w:color="auto"/>
                <w:lang w:val="en-GB"/>
              </w:rPr>
              <w:t xml:space="preserve"> </w:t>
            </w:r>
            <w:r w:rsidRPr="003855EC">
              <w:rPr>
                <w:rFonts w:ascii="Arial" w:eastAsia="Times New Roman" w:hAnsi="Arial" w:cs="Arial"/>
                <w:sz w:val="22"/>
                <w:szCs w:val="22"/>
                <w:bdr w:val="none" w:sz="0" w:space="0" w:color="auto"/>
                <w:lang w:val="en-GB"/>
              </w:rPr>
              <w:t>OOWYN campaign is to reduce the number of unnecessary repeat prescriptions ordered by patients and further the delivery of several other desired and associated outcomes for the county:</w:t>
            </w:r>
          </w:p>
          <w:p w14:paraId="0A828717"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p>
          <w:p w14:paraId="4C852A63" w14:textId="77777777" w:rsidR="006F1403" w:rsidRDefault="006F1403" w:rsidP="00D5766A">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Reduction in medication waste and improving NHS Sustainability as part of our Green Agenda 22-25 and ongoing Medicine Optimisation</w:t>
            </w:r>
          </w:p>
          <w:p w14:paraId="201AB57F" w14:textId="77777777" w:rsidR="00E84EF5" w:rsidRDefault="00E84EF5" w:rsidP="00E84EF5">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lang w:val="en-GB"/>
              </w:rPr>
            </w:pPr>
          </w:p>
          <w:p w14:paraId="24315742" w14:textId="77777777" w:rsidR="00E84EF5" w:rsidRDefault="00E84EF5" w:rsidP="00E84EF5">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lang w:val="en-GB"/>
              </w:rPr>
            </w:pPr>
          </w:p>
          <w:p w14:paraId="1266E7C2" w14:textId="77777777" w:rsidR="00E84EF5" w:rsidRDefault="00E84EF5" w:rsidP="00E84EF5">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lang w:val="en-GB"/>
              </w:rPr>
            </w:pPr>
          </w:p>
          <w:p w14:paraId="7170CC9F" w14:textId="77777777" w:rsidR="00E84EF5" w:rsidRPr="003855EC" w:rsidRDefault="00E84EF5" w:rsidP="00E84EF5">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lang w:val="en-GB"/>
              </w:rPr>
            </w:pPr>
          </w:p>
          <w:p w14:paraId="438E964D" w14:textId="28686D5B" w:rsidR="002E30B2" w:rsidRPr="00E84EF5" w:rsidRDefault="006F1403" w:rsidP="00E84EF5">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 xml:space="preserve">Clinical and cost effective use of drugs as per Gloucestershire Non-Medical Prescribing Policy and </w:t>
            </w:r>
            <w:hyperlink r:id="rId9" w:history="1">
              <w:r w:rsidRPr="003855EC">
                <w:rPr>
                  <w:rFonts w:ascii="Arial" w:eastAsia="Times New Roman" w:hAnsi="Arial" w:cs="Arial"/>
                  <w:color w:val="0000FF"/>
                  <w:sz w:val="22"/>
                  <w:szCs w:val="22"/>
                  <w:u w:val="single"/>
                  <w:bdr w:val="none" w:sz="0" w:space="0" w:color="auto"/>
                  <w:lang w:val="en-GB"/>
                </w:rPr>
                <w:t>Gloucestershire Joint Formulary</w:t>
              </w:r>
            </w:hyperlink>
            <w:r w:rsidRPr="003855EC">
              <w:rPr>
                <w:rFonts w:ascii="Arial" w:eastAsia="Times New Roman" w:hAnsi="Arial" w:cs="Arial"/>
                <w:sz w:val="22"/>
                <w:szCs w:val="22"/>
                <w:bdr w:val="none" w:sz="0" w:space="0" w:color="auto"/>
                <w:lang w:val="en-GB"/>
              </w:rPr>
              <w:t xml:space="preserve">  prescribing guidelines for therapeutic selection and duration</w:t>
            </w:r>
          </w:p>
          <w:p w14:paraId="4BB89284" w14:textId="77777777" w:rsidR="006F1403" w:rsidRPr="003855EC" w:rsidRDefault="006F1403" w:rsidP="00D5766A">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Improved medication safety by ensuring only currently prescribed medications available to patients in the right quantity that may need blood test or a review before being prescribed again.</w:t>
            </w:r>
          </w:p>
          <w:p w14:paraId="02D9A654" w14:textId="77777777" w:rsidR="006F1403" w:rsidRPr="003855EC" w:rsidRDefault="006F1403" w:rsidP="00D5766A">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Reduction in workload for General Practice Teams administering prescription requests, authorising, and processing unnecessary medicines.</w:t>
            </w:r>
          </w:p>
          <w:p w14:paraId="72CE85DB" w14:textId="77777777" w:rsidR="006F1403" w:rsidRPr="003855EC" w:rsidRDefault="006F1403" w:rsidP="00D5766A">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 xml:space="preserve">Reduction in workload for both Community Pharmacy Teams as prescriptions not needed will not be issued and waste items will not be returned for disposal. </w:t>
            </w:r>
          </w:p>
          <w:p w14:paraId="77F21C3E"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p>
        </w:tc>
      </w:tr>
      <w:tr w:rsidR="006F1403" w:rsidRPr="003855EC" w14:paraId="319445F7" w14:textId="77777777" w:rsidTr="00D5766A">
        <w:tc>
          <w:tcPr>
            <w:tcW w:w="9625" w:type="dxa"/>
            <w:shd w:val="clear" w:color="auto" w:fill="9CC2E5"/>
          </w:tcPr>
          <w:p w14:paraId="0EA02ABD"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2"/>
                <w:bdr w:val="none" w:sz="0" w:space="0" w:color="auto"/>
              </w:rPr>
            </w:pPr>
            <w:r w:rsidRPr="003855EC">
              <w:rPr>
                <w:rFonts w:ascii="Arial" w:eastAsia="Times New Roman" w:hAnsi="Arial" w:cs="Arial"/>
                <w:b/>
                <w:sz w:val="22"/>
                <w:szCs w:val="22"/>
                <w:bdr w:val="none" w:sz="0" w:space="0" w:color="auto"/>
              </w:rPr>
              <w:lastRenderedPageBreak/>
              <w:t>3. Service Specification</w:t>
            </w:r>
          </w:p>
        </w:tc>
      </w:tr>
      <w:tr w:rsidR="006F1403" w:rsidRPr="003855EC" w14:paraId="63674C2C" w14:textId="77777777" w:rsidTr="00D5766A">
        <w:tc>
          <w:tcPr>
            <w:tcW w:w="9625" w:type="dxa"/>
            <w:shd w:val="clear" w:color="auto" w:fill="auto"/>
          </w:tcPr>
          <w:p w14:paraId="204CDC24"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p>
          <w:p w14:paraId="3FA60887"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This Local Enhance Service will pay each Community Pharmacy who participate, £340 to undertake the following:</w:t>
            </w:r>
          </w:p>
          <w:p w14:paraId="5FA1E667"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p>
          <w:p w14:paraId="6110E292" w14:textId="2BFA60AB" w:rsidR="006F1403" w:rsidRPr="00B8261A" w:rsidRDefault="006F1403" w:rsidP="00D5766A">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Exhibit posters and other Gloucestershire OOWYN resources within the community pharmacy</w:t>
            </w:r>
            <w:r w:rsidR="002E30B2">
              <w:rPr>
                <w:rFonts w:ascii="Arial" w:eastAsia="Times New Roman" w:hAnsi="Arial" w:cs="Arial"/>
                <w:sz w:val="22"/>
                <w:szCs w:val="22"/>
                <w:bdr w:val="none" w:sz="0" w:space="0" w:color="auto"/>
                <w:lang w:val="en-GB"/>
              </w:rPr>
              <w:t xml:space="preserve"> </w:t>
            </w:r>
            <w:r w:rsidR="002E30B2" w:rsidRPr="00B8261A">
              <w:rPr>
                <w:rFonts w:ascii="Arial" w:eastAsia="Times New Roman" w:hAnsi="Arial" w:cs="Arial"/>
                <w:sz w:val="22"/>
                <w:szCs w:val="22"/>
                <w:bdr w:val="none" w:sz="0" w:space="0" w:color="auto"/>
                <w:lang w:val="en-GB"/>
              </w:rPr>
              <w:t>until at least 30</w:t>
            </w:r>
            <w:r w:rsidR="002E30B2" w:rsidRPr="00B8261A">
              <w:rPr>
                <w:rFonts w:ascii="Arial" w:eastAsia="Times New Roman" w:hAnsi="Arial" w:cs="Arial"/>
                <w:sz w:val="22"/>
                <w:szCs w:val="22"/>
                <w:bdr w:val="none" w:sz="0" w:space="0" w:color="auto"/>
                <w:vertAlign w:val="superscript"/>
                <w:lang w:val="en-GB"/>
              </w:rPr>
              <w:t>th</w:t>
            </w:r>
            <w:r w:rsidR="002E30B2" w:rsidRPr="00B8261A">
              <w:rPr>
                <w:rFonts w:ascii="Arial" w:eastAsia="Times New Roman" w:hAnsi="Arial" w:cs="Arial"/>
                <w:sz w:val="22"/>
                <w:szCs w:val="22"/>
                <w:bdr w:val="none" w:sz="0" w:space="0" w:color="auto"/>
                <w:lang w:val="en-GB"/>
              </w:rPr>
              <w:t xml:space="preserve"> November 2024</w:t>
            </w:r>
            <w:r w:rsidRPr="00B8261A">
              <w:rPr>
                <w:rFonts w:ascii="Arial" w:eastAsia="Times New Roman" w:hAnsi="Arial" w:cs="Arial"/>
                <w:sz w:val="22"/>
                <w:szCs w:val="22"/>
                <w:bdr w:val="none" w:sz="0" w:space="0" w:color="auto"/>
                <w:lang w:val="en-GB"/>
              </w:rPr>
              <w:t>. Gloucestershire ICB will provide (and fund) the resources.</w:t>
            </w:r>
          </w:p>
          <w:p w14:paraId="5FD0DD1E" w14:textId="77777777" w:rsidR="006F1403" w:rsidRPr="00B8261A" w:rsidRDefault="006F1403" w:rsidP="00D5766A">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lang w:val="en-GB"/>
              </w:rPr>
            </w:pPr>
            <w:r w:rsidRPr="00B8261A">
              <w:rPr>
                <w:rFonts w:ascii="Arial" w:eastAsia="Times New Roman" w:hAnsi="Arial" w:cs="Arial"/>
                <w:sz w:val="22"/>
                <w:szCs w:val="22"/>
                <w:bdr w:val="none" w:sz="0" w:space="0" w:color="auto"/>
                <w:lang w:val="en-GB"/>
              </w:rPr>
              <w:t xml:space="preserve">The Community Pharmacy Team to stop ordering repeat prescriptions on behalf of patients (with exception for patients who have a genuine need for orders to be made on their behalf). </w:t>
            </w:r>
          </w:p>
          <w:p w14:paraId="6ABFBF2F" w14:textId="4E319013" w:rsidR="006F1403" w:rsidRPr="00B8261A" w:rsidRDefault="006F1403" w:rsidP="00D5766A">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0"/>
                <w:szCs w:val="20"/>
                <w:bdr w:val="none" w:sz="0" w:space="0" w:color="auto"/>
                <w:lang w:val="en-GB"/>
              </w:rPr>
            </w:pPr>
            <w:r w:rsidRPr="00B8261A">
              <w:rPr>
                <w:rFonts w:ascii="Arial" w:eastAsia="Times New Roman" w:hAnsi="Arial" w:cs="Arial"/>
                <w:sz w:val="22"/>
                <w:szCs w:val="22"/>
                <w:bdr w:val="none" w:sz="0" w:space="0" w:color="auto"/>
                <w:lang w:val="en-GB"/>
              </w:rPr>
              <w:t xml:space="preserve">Train staff about the use of NHS App so they can </w:t>
            </w:r>
            <w:r w:rsidR="00BE072B" w:rsidRPr="00B8261A">
              <w:rPr>
                <w:rFonts w:ascii="Arial" w:eastAsia="Times New Roman" w:hAnsi="Arial" w:cs="Arial"/>
                <w:sz w:val="22"/>
                <w:szCs w:val="22"/>
                <w:bdr w:val="none" w:sz="0" w:space="0" w:color="auto"/>
                <w:lang w:val="en-GB"/>
              </w:rPr>
              <w:t>confidently signpost</w:t>
            </w:r>
            <w:r w:rsidRPr="00B8261A">
              <w:rPr>
                <w:rFonts w:ascii="Arial" w:eastAsia="Times New Roman" w:hAnsi="Arial" w:cs="Arial"/>
                <w:sz w:val="22"/>
                <w:szCs w:val="22"/>
                <w:bdr w:val="none" w:sz="0" w:space="0" w:color="auto"/>
                <w:lang w:val="en-GB"/>
              </w:rPr>
              <w:t xml:space="preserve"> patients to use the NHS App for ordering repeat medicines.</w:t>
            </w:r>
            <w:r w:rsidRPr="00B8261A">
              <w:rPr>
                <w:rFonts w:eastAsia="Times New Roman"/>
                <w:bdr w:val="none" w:sz="0" w:space="0" w:color="auto"/>
                <w:lang w:val="en-GB"/>
              </w:rPr>
              <w:t xml:space="preserve"> </w:t>
            </w:r>
            <w:r w:rsidRPr="00B8261A">
              <w:rPr>
                <w:rFonts w:ascii="Arial" w:eastAsia="Times New Roman" w:hAnsi="Arial" w:cs="Arial"/>
                <w:sz w:val="22"/>
                <w:szCs w:val="22"/>
                <w:bdr w:val="none" w:sz="0" w:space="0" w:color="auto"/>
                <w:lang w:val="en-GB"/>
              </w:rPr>
              <w:t xml:space="preserve">The ICB has pulled together some resources </w:t>
            </w:r>
            <w:r w:rsidR="007B40E1" w:rsidRPr="00B8261A">
              <w:rPr>
                <w:rFonts w:ascii="Arial" w:eastAsia="Times New Roman" w:hAnsi="Arial" w:cs="Arial"/>
                <w:sz w:val="22"/>
                <w:szCs w:val="22"/>
                <w:bdr w:val="none" w:sz="0" w:space="0" w:color="auto"/>
                <w:lang w:val="en-GB"/>
              </w:rPr>
              <w:t xml:space="preserve">to </w:t>
            </w:r>
            <w:r w:rsidR="009D72C6" w:rsidRPr="00B8261A">
              <w:rPr>
                <w:rFonts w:ascii="Arial" w:eastAsia="Times New Roman" w:hAnsi="Arial" w:cs="Arial"/>
                <w:sz w:val="22"/>
                <w:szCs w:val="22"/>
                <w:bdr w:val="none" w:sz="0" w:space="0" w:color="auto"/>
                <w:lang w:val="en-GB"/>
              </w:rPr>
              <w:t>assist</w:t>
            </w:r>
            <w:r w:rsidR="007B40E1" w:rsidRPr="00B8261A">
              <w:rPr>
                <w:rFonts w:ascii="Arial" w:eastAsia="Times New Roman" w:hAnsi="Arial" w:cs="Arial"/>
                <w:sz w:val="22"/>
                <w:szCs w:val="22"/>
                <w:bdr w:val="none" w:sz="0" w:space="0" w:color="auto"/>
                <w:lang w:val="en-GB"/>
              </w:rPr>
              <w:t xml:space="preserve"> our partners</w:t>
            </w:r>
            <w:r w:rsidR="00B13D97" w:rsidRPr="00B8261A">
              <w:rPr>
                <w:rFonts w:ascii="Arial" w:eastAsia="Times New Roman" w:hAnsi="Arial" w:cs="Arial"/>
                <w:sz w:val="22"/>
                <w:szCs w:val="22"/>
                <w:bdr w:val="none" w:sz="0" w:space="0" w:color="auto"/>
                <w:lang w:val="en-GB"/>
              </w:rPr>
              <w:t>, please refer to Appendix 1.</w:t>
            </w:r>
          </w:p>
          <w:p w14:paraId="59164E81" w14:textId="38E72F03" w:rsidR="006F1403" w:rsidRPr="00B8261A" w:rsidRDefault="00B8261A" w:rsidP="00D5766A">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lang w:val="en-GB"/>
              </w:rPr>
            </w:pPr>
            <w:r w:rsidRPr="00B8261A">
              <w:rPr>
                <w:rFonts w:ascii="Arial" w:eastAsia="Times New Roman" w:hAnsi="Arial" w:cs="Arial"/>
                <w:sz w:val="22"/>
                <w:szCs w:val="22"/>
                <w:bdr w:val="none" w:sz="0" w:space="0" w:color="auto"/>
                <w:lang w:val="en-GB"/>
              </w:rPr>
              <w:t>Develop and implement a process within the Community Pharmacy whereby staff automatically advise patients how many items are in the bag and check to see if that was what the patient was expecting. This may prompt patients to check their medication before they leave the pharmacy “Open the Bag” or at least reduce the need for patients to contact the pharmacy again about missing or not enough medication</w:t>
            </w:r>
            <w:r w:rsidR="00BE072B" w:rsidRPr="00B8261A">
              <w:rPr>
                <w:rFonts w:ascii="Arial" w:eastAsia="Times New Roman" w:hAnsi="Arial" w:cs="Arial"/>
                <w:sz w:val="22"/>
                <w:szCs w:val="22"/>
                <w:bdr w:val="none" w:sz="0" w:space="0" w:color="auto"/>
                <w:lang w:val="en-GB"/>
              </w:rPr>
              <w:t>.</w:t>
            </w:r>
          </w:p>
          <w:p w14:paraId="47CEA24C" w14:textId="7BE27DC0" w:rsidR="006F1403" w:rsidRPr="00B8261A" w:rsidRDefault="006F1403" w:rsidP="00D5766A">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lang w:val="en-GB"/>
              </w:rPr>
            </w:pPr>
            <w:r w:rsidRPr="00B8261A">
              <w:rPr>
                <w:rFonts w:ascii="Arial" w:eastAsia="Times New Roman" w:hAnsi="Arial" w:cs="Arial"/>
                <w:sz w:val="22"/>
                <w:szCs w:val="22"/>
                <w:bdr w:val="none" w:sz="0" w:space="0" w:color="auto"/>
                <w:lang w:val="en-GB"/>
              </w:rPr>
              <w:t xml:space="preserve">The Community Pharmacy will need to </w:t>
            </w:r>
            <w:r w:rsidR="004629EC" w:rsidRPr="00B8261A">
              <w:rPr>
                <w:rFonts w:ascii="Arial" w:eastAsia="Times New Roman" w:hAnsi="Arial" w:cs="Arial"/>
                <w:sz w:val="22"/>
                <w:szCs w:val="22"/>
                <w:bdr w:val="none" w:sz="0" w:space="0" w:color="auto"/>
                <w:lang w:val="en-GB"/>
              </w:rPr>
              <w:t xml:space="preserve">complete a brief form </w:t>
            </w:r>
            <w:r w:rsidR="00BE072B" w:rsidRPr="00B8261A">
              <w:rPr>
                <w:rFonts w:ascii="Arial" w:eastAsia="Times New Roman" w:hAnsi="Arial" w:cs="Arial"/>
                <w:sz w:val="22"/>
                <w:szCs w:val="22"/>
                <w:bdr w:val="none" w:sz="0" w:space="0" w:color="auto"/>
                <w:lang w:val="en-GB"/>
              </w:rPr>
              <w:t xml:space="preserve">on PharmOutcomes </w:t>
            </w:r>
            <w:r w:rsidR="004629EC" w:rsidRPr="00B8261A">
              <w:rPr>
                <w:rFonts w:ascii="Arial" w:eastAsia="Times New Roman" w:hAnsi="Arial" w:cs="Arial"/>
                <w:sz w:val="22"/>
                <w:szCs w:val="22"/>
                <w:bdr w:val="none" w:sz="0" w:space="0" w:color="auto"/>
                <w:lang w:val="en-GB"/>
              </w:rPr>
              <w:t xml:space="preserve">confirming they </w:t>
            </w:r>
            <w:r w:rsidR="00BE072B" w:rsidRPr="00B8261A">
              <w:rPr>
                <w:rFonts w:ascii="Arial" w:eastAsia="Times New Roman" w:hAnsi="Arial" w:cs="Arial"/>
                <w:sz w:val="22"/>
                <w:szCs w:val="22"/>
                <w:bdr w:val="none" w:sz="0" w:space="0" w:color="auto"/>
                <w:lang w:val="en-GB"/>
              </w:rPr>
              <w:t xml:space="preserve">have complied with the requirements of this Enhanced Service </w:t>
            </w:r>
            <w:r w:rsidRPr="00B8261A">
              <w:rPr>
                <w:rFonts w:ascii="Arial" w:eastAsia="Times New Roman" w:hAnsi="Arial" w:cs="Arial"/>
                <w:sz w:val="22"/>
                <w:szCs w:val="22"/>
                <w:bdr w:val="none" w:sz="0" w:space="0" w:color="auto"/>
                <w:lang w:val="en-GB"/>
              </w:rPr>
              <w:t>to Gloucestershire ICB before payment.</w:t>
            </w:r>
          </w:p>
          <w:p w14:paraId="5D352BFA" w14:textId="77777777" w:rsidR="006F1403" w:rsidRPr="00B8261A"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p>
          <w:p w14:paraId="5BE50503" w14:textId="42F4A214" w:rsidR="006F1403" w:rsidRPr="00B8261A"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B8261A">
              <w:rPr>
                <w:rFonts w:ascii="Arial" w:eastAsia="Times New Roman" w:hAnsi="Arial" w:cs="Arial"/>
                <w:sz w:val="22"/>
                <w:szCs w:val="22"/>
                <w:bdr w:val="none" w:sz="0" w:space="0" w:color="auto"/>
                <w:lang w:val="en-GB"/>
              </w:rPr>
              <w:t>The Pharmacy contractor has a duty to ensure that all staff (including the Pharmacists</w:t>
            </w:r>
            <w:r w:rsidR="002E30B2" w:rsidRPr="00B8261A">
              <w:rPr>
                <w:rFonts w:ascii="Arial" w:eastAsia="Times New Roman" w:hAnsi="Arial" w:cs="Arial"/>
                <w:sz w:val="22"/>
                <w:szCs w:val="22"/>
                <w:bdr w:val="none" w:sz="0" w:space="0" w:color="auto"/>
                <w:lang w:val="en-GB"/>
              </w:rPr>
              <w:t xml:space="preserve"> and regular relief staff</w:t>
            </w:r>
            <w:r w:rsidRPr="00B8261A">
              <w:rPr>
                <w:rFonts w:ascii="Arial" w:eastAsia="Times New Roman" w:hAnsi="Arial" w:cs="Arial"/>
                <w:sz w:val="22"/>
                <w:szCs w:val="22"/>
                <w:bdr w:val="none" w:sz="0" w:space="0" w:color="auto"/>
                <w:lang w:val="en-GB"/>
              </w:rPr>
              <w:t xml:space="preserve">) involved in the provision of the service have relevant knowledge and are appropriately briefed and supported to deliver the undertakings described in Points 1 to 5 above. </w:t>
            </w:r>
          </w:p>
          <w:p w14:paraId="7BFE3335" w14:textId="77777777" w:rsidR="006F1403" w:rsidRPr="00B8261A"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p>
          <w:p w14:paraId="61FF6067" w14:textId="77777777" w:rsidR="006F1403" w:rsidRPr="00B8261A"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B8261A">
              <w:rPr>
                <w:rFonts w:ascii="Arial" w:eastAsia="Times New Roman" w:hAnsi="Arial" w:cs="Arial"/>
                <w:sz w:val="22"/>
                <w:szCs w:val="22"/>
                <w:bdr w:val="none" w:sz="0" w:space="0" w:color="auto"/>
                <w:lang w:val="en-GB"/>
              </w:rPr>
              <w:t>The ICB will provide training resources for pharmacy staff to understand and support patients to use the NHS app to order repeat medications.</w:t>
            </w:r>
          </w:p>
          <w:p w14:paraId="1D223BD7" w14:textId="77777777" w:rsidR="006F1403" w:rsidRPr="00B8261A"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p>
          <w:p w14:paraId="455E7A93" w14:textId="77777777" w:rsidR="006F1403"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B8261A">
              <w:rPr>
                <w:rFonts w:ascii="Arial" w:eastAsia="Times New Roman" w:hAnsi="Arial" w:cs="Arial"/>
                <w:sz w:val="22"/>
                <w:szCs w:val="22"/>
                <w:bdr w:val="none" w:sz="0" w:space="0" w:color="auto"/>
                <w:lang w:val="en-GB"/>
              </w:rPr>
              <w:t>The Pharmacy will be responsible for operating appropriate security procedures within the pharmacy, where appropriate.</w:t>
            </w:r>
          </w:p>
          <w:p w14:paraId="54914094"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2"/>
                <w:bdr w:val="none" w:sz="0" w:space="0" w:color="auto"/>
              </w:rPr>
            </w:pPr>
          </w:p>
        </w:tc>
      </w:tr>
      <w:tr w:rsidR="006F1403" w:rsidRPr="003855EC" w14:paraId="5C356FE7" w14:textId="77777777" w:rsidTr="00D5766A">
        <w:tc>
          <w:tcPr>
            <w:tcW w:w="9625" w:type="dxa"/>
            <w:shd w:val="clear" w:color="auto" w:fill="9CC2E5"/>
          </w:tcPr>
          <w:p w14:paraId="0CE22F18"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2"/>
                <w:bdr w:val="none" w:sz="0" w:space="0" w:color="auto"/>
              </w:rPr>
            </w:pPr>
            <w:r>
              <w:rPr>
                <w:rFonts w:ascii="Arial" w:eastAsia="Times New Roman" w:hAnsi="Arial" w:cs="Arial"/>
                <w:b/>
                <w:sz w:val="22"/>
                <w:szCs w:val="22"/>
                <w:bdr w:val="none" w:sz="0" w:space="0" w:color="auto"/>
              </w:rPr>
              <w:t>4</w:t>
            </w:r>
            <w:r w:rsidRPr="003855EC">
              <w:rPr>
                <w:rFonts w:ascii="Arial" w:eastAsia="Times New Roman" w:hAnsi="Arial" w:cs="Arial"/>
                <w:b/>
                <w:sz w:val="22"/>
                <w:szCs w:val="22"/>
                <w:bdr w:val="none" w:sz="0" w:space="0" w:color="auto"/>
              </w:rPr>
              <w:t>. Finance Details</w:t>
            </w:r>
          </w:p>
        </w:tc>
      </w:tr>
      <w:tr w:rsidR="006F1403" w:rsidRPr="003855EC" w14:paraId="3454CC5B" w14:textId="77777777" w:rsidTr="00D5766A">
        <w:tc>
          <w:tcPr>
            <w:tcW w:w="9625" w:type="dxa"/>
            <w:shd w:val="clear" w:color="auto" w:fill="auto"/>
          </w:tcPr>
          <w:p w14:paraId="0912D600"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p>
          <w:p w14:paraId="7A6935B8" w14:textId="6E21221F" w:rsidR="009B79AC" w:rsidRPr="00B8261A"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B8261A">
              <w:rPr>
                <w:rFonts w:ascii="Arial" w:eastAsia="Times New Roman" w:hAnsi="Arial" w:cs="Arial"/>
                <w:sz w:val="22"/>
                <w:szCs w:val="22"/>
                <w:bdr w:val="none" w:sz="0" w:space="0" w:color="auto"/>
                <w:lang w:val="en-GB"/>
              </w:rPr>
              <w:t xml:space="preserve">Community Pharmacies that participate in this Local Enhanced Service will be paid £340 </w:t>
            </w:r>
            <w:r w:rsidR="009B79AC" w:rsidRPr="00B8261A">
              <w:rPr>
                <w:rFonts w:ascii="Arial" w:eastAsia="Times New Roman" w:hAnsi="Arial" w:cs="Arial"/>
                <w:sz w:val="22"/>
                <w:szCs w:val="22"/>
                <w:bdr w:val="none" w:sz="0" w:space="0" w:color="auto"/>
                <w:lang w:val="en-GB"/>
              </w:rPr>
              <w:t xml:space="preserve">subject to confirmation of delivery of all 5 elements. </w:t>
            </w:r>
          </w:p>
          <w:p w14:paraId="514B6E43" w14:textId="77777777" w:rsidR="009B79AC" w:rsidRPr="00B8261A" w:rsidRDefault="009B79AC"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p>
          <w:p w14:paraId="32A872C0" w14:textId="46EB7521" w:rsidR="006F1403" w:rsidRDefault="009B79AC"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B8261A">
              <w:rPr>
                <w:rFonts w:ascii="Arial" w:eastAsia="Times New Roman" w:hAnsi="Arial" w:cs="Arial"/>
                <w:sz w:val="22"/>
                <w:szCs w:val="22"/>
                <w:bdr w:val="none" w:sz="0" w:space="0" w:color="auto"/>
                <w:lang w:val="en-GB"/>
              </w:rPr>
              <w:t xml:space="preserve">Payment will be made to successful Community Pharmacies </w:t>
            </w:r>
            <w:r w:rsidR="006F1403" w:rsidRPr="00B8261A">
              <w:rPr>
                <w:rFonts w:ascii="Arial" w:eastAsia="Times New Roman" w:hAnsi="Arial" w:cs="Arial"/>
                <w:sz w:val="22"/>
                <w:szCs w:val="22"/>
                <w:bdr w:val="none" w:sz="0" w:space="0" w:color="auto"/>
                <w:lang w:val="en-GB"/>
              </w:rPr>
              <w:t xml:space="preserve">no more than </w:t>
            </w:r>
            <w:r w:rsidR="00F31970" w:rsidRPr="00B8261A">
              <w:rPr>
                <w:rFonts w:ascii="Arial" w:eastAsia="Times New Roman" w:hAnsi="Arial" w:cs="Arial"/>
                <w:sz w:val="22"/>
                <w:szCs w:val="22"/>
                <w:bdr w:val="none" w:sz="0" w:space="0" w:color="auto"/>
                <w:lang w:val="en-GB"/>
              </w:rPr>
              <w:t>2</w:t>
            </w:r>
            <w:r w:rsidR="006F1403" w:rsidRPr="00B8261A">
              <w:rPr>
                <w:rFonts w:ascii="Arial" w:eastAsia="Times New Roman" w:hAnsi="Arial" w:cs="Arial"/>
                <w:sz w:val="22"/>
                <w:szCs w:val="22"/>
                <w:bdr w:val="none" w:sz="0" w:space="0" w:color="auto"/>
                <w:lang w:val="en-GB"/>
              </w:rPr>
              <w:t xml:space="preserve"> month</w:t>
            </w:r>
            <w:r w:rsidR="00F31970" w:rsidRPr="00B8261A">
              <w:rPr>
                <w:rFonts w:ascii="Arial" w:eastAsia="Times New Roman" w:hAnsi="Arial" w:cs="Arial"/>
                <w:sz w:val="22"/>
                <w:szCs w:val="22"/>
                <w:bdr w:val="none" w:sz="0" w:space="0" w:color="auto"/>
                <w:lang w:val="en-GB"/>
              </w:rPr>
              <w:t>s</w:t>
            </w:r>
            <w:r w:rsidR="006F1403" w:rsidRPr="00B8261A">
              <w:rPr>
                <w:rFonts w:ascii="Arial" w:eastAsia="Times New Roman" w:hAnsi="Arial" w:cs="Arial"/>
                <w:sz w:val="22"/>
                <w:szCs w:val="22"/>
                <w:bdr w:val="none" w:sz="0" w:space="0" w:color="auto"/>
                <w:lang w:val="en-GB"/>
              </w:rPr>
              <w:t xml:space="preserve"> after </w:t>
            </w:r>
            <w:r w:rsidRPr="00B8261A">
              <w:rPr>
                <w:rFonts w:ascii="Arial" w:eastAsia="Times New Roman" w:hAnsi="Arial" w:cs="Arial"/>
                <w:sz w:val="22"/>
                <w:szCs w:val="22"/>
                <w:bdr w:val="none" w:sz="0" w:space="0" w:color="auto"/>
                <w:lang w:val="en-GB"/>
              </w:rPr>
              <w:t>submitting confirmation that they have delivered all 5 elements of the Service Specification</w:t>
            </w:r>
            <w:r w:rsidR="000F27D0" w:rsidRPr="00B8261A">
              <w:rPr>
                <w:rFonts w:ascii="Arial" w:eastAsia="Times New Roman" w:hAnsi="Arial" w:cs="Arial"/>
                <w:sz w:val="22"/>
                <w:szCs w:val="22"/>
                <w:bdr w:val="none" w:sz="0" w:space="0" w:color="auto"/>
                <w:lang w:val="en-GB"/>
              </w:rPr>
              <w:t xml:space="preserve"> using the </w:t>
            </w:r>
            <w:r w:rsidR="000F27D0" w:rsidRPr="00B8261A">
              <w:rPr>
                <w:rFonts w:ascii="Arial" w:eastAsia="Times New Roman" w:hAnsi="Arial" w:cs="Arial"/>
                <w:sz w:val="22"/>
                <w:szCs w:val="22"/>
                <w:bdr w:val="none" w:sz="0" w:space="0" w:color="auto"/>
                <w:lang w:val="en-GB" w:eastAsia="en-GB"/>
              </w:rPr>
              <w:t>Declaration made via PharmOutcomes</w:t>
            </w:r>
            <w:r w:rsidR="006F1403" w:rsidRPr="00B8261A">
              <w:rPr>
                <w:rFonts w:ascii="Arial" w:eastAsia="Times New Roman" w:hAnsi="Arial" w:cs="Arial"/>
                <w:sz w:val="22"/>
                <w:szCs w:val="22"/>
                <w:bdr w:val="none" w:sz="0" w:space="0" w:color="auto"/>
                <w:lang w:val="en-GB"/>
              </w:rPr>
              <w:t>.</w:t>
            </w:r>
            <w:r w:rsidR="006F1403" w:rsidRPr="003855EC">
              <w:rPr>
                <w:rFonts w:ascii="Arial" w:eastAsia="Times New Roman" w:hAnsi="Arial" w:cs="Arial"/>
                <w:sz w:val="22"/>
                <w:szCs w:val="22"/>
                <w:bdr w:val="none" w:sz="0" w:space="0" w:color="auto"/>
                <w:lang w:val="en-GB"/>
              </w:rPr>
              <w:t xml:space="preserve"> </w:t>
            </w:r>
          </w:p>
          <w:p w14:paraId="034704CC" w14:textId="77777777" w:rsidR="006F1403"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p>
          <w:p w14:paraId="11ACFC39"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2"/>
                <w:bdr w:val="none" w:sz="0" w:space="0" w:color="auto"/>
              </w:rPr>
            </w:pPr>
          </w:p>
        </w:tc>
      </w:tr>
      <w:tr w:rsidR="006F1403" w:rsidRPr="003855EC" w14:paraId="47B6FD9B" w14:textId="77777777" w:rsidTr="00D5766A">
        <w:tc>
          <w:tcPr>
            <w:tcW w:w="9625" w:type="dxa"/>
            <w:shd w:val="clear" w:color="auto" w:fill="9CC2E5"/>
          </w:tcPr>
          <w:p w14:paraId="34309AFF"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2"/>
                <w:bdr w:val="none" w:sz="0" w:space="0" w:color="auto"/>
              </w:rPr>
            </w:pPr>
            <w:bookmarkStart w:id="3" w:name="_Hlk54183921"/>
            <w:r>
              <w:rPr>
                <w:rFonts w:ascii="Arial" w:eastAsia="Times New Roman" w:hAnsi="Arial" w:cs="Arial"/>
                <w:b/>
                <w:sz w:val="22"/>
                <w:szCs w:val="22"/>
                <w:bdr w:val="none" w:sz="0" w:space="0" w:color="auto"/>
              </w:rPr>
              <w:lastRenderedPageBreak/>
              <w:t>5</w:t>
            </w:r>
            <w:r w:rsidRPr="003855EC">
              <w:rPr>
                <w:rFonts w:ascii="Arial" w:eastAsia="Times New Roman" w:hAnsi="Arial" w:cs="Arial"/>
                <w:b/>
                <w:sz w:val="22"/>
                <w:szCs w:val="22"/>
                <w:bdr w:val="none" w:sz="0" w:space="0" w:color="auto"/>
              </w:rPr>
              <w:t xml:space="preserve">. </w:t>
            </w:r>
            <w:bookmarkStart w:id="4" w:name="_Hlk54184822"/>
            <w:r w:rsidRPr="003855EC">
              <w:rPr>
                <w:rFonts w:ascii="Arial" w:eastAsia="Times New Roman" w:hAnsi="Arial" w:cs="Arial"/>
                <w:b/>
                <w:sz w:val="22"/>
                <w:szCs w:val="22"/>
                <w:bdr w:val="none" w:sz="0" w:space="0" w:color="auto"/>
              </w:rPr>
              <w:t>Activity Reporting</w:t>
            </w:r>
            <w:bookmarkEnd w:id="4"/>
          </w:p>
        </w:tc>
      </w:tr>
      <w:tr w:rsidR="006F1403" w:rsidRPr="003855EC" w14:paraId="1C25BB64" w14:textId="77777777" w:rsidTr="00D5766A">
        <w:tc>
          <w:tcPr>
            <w:tcW w:w="9625" w:type="dxa"/>
            <w:shd w:val="clear" w:color="auto" w:fill="auto"/>
          </w:tcPr>
          <w:p w14:paraId="522BFC66"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7C7EADC4" w14:textId="1C1C5B55" w:rsidR="006F1403"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sidRPr="003855EC">
              <w:rPr>
                <w:rFonts w:ascii="Arial" w:eastAsia="Times New Roman" w:hAnsi="Arial" w:cs="Arial"/>
                <w:sz w:val="22"/>
                <w:szCs w:val="22"/>
                <w:bdr w:val="none" w:sz="0" w:space="0" w:color="auto"/>
                <w:lang w:val="en-GB" w:eastAsia="en-GB"/>
              </w:rPr>
              <w:t>Declarations will be made via PharmOutcomes to allow for ease of declaration and speedy payment. The narrative about the “</w:t>
            </w:r>
            <w:r w:rsidR="00B13D97">
              <w:rPr>
                <w:rFonts w:ascii="Arial" w:eastAsia="Times New Roman" w:hAnsi="Arial" w:cs="Arial"/>
                <w:sz w:val="22"/>
                <w:szCs w:val="22"/>
                <w:bdr w:val="none" w:sz="0" w:space="0" w:color="auto"/>
                <w:lang w:val="en-GB" w:eastAsia="en-GB"/>
              </w:rPr>
              <w:t>O</w:t>
            </w:r>
            <w:r w:rsidRPr="003855EC">
              <w:rPr>
                <w:rFonts w:ascii="Arial" w:eastAsia="Times New Roman" w:hAnsi="Arial" w:cs="Arial"/>
                <w:sz w:val="22"/>
                <w:szCs w:val="22"/>
                <w:bdr w:val="none" w:sz="0" w:space="0" w:color="auto"/>
                <w:lang w:val="en-GB" w:eastAsia="en-GB"/>
              </w:rPr>
              <w:t xml:space="preserve">pen Your Bag” initiative will also be submitted via </w:t>
            </w:r>
            <w:r w:rsidR="00B13D97" w:rsidRPr="003855EC">
              <w:rPr>
                <w:rFonts w:ascii="Arial" w:eastAsia="Times New Roman" w:hAnsi="Arial" w:cs="Arial"/>
                <w:sz w:val="22"/>
                <w:szCs w:val="22"/>
                <w:bdr w:val="none" w:sz="0" w:space="0" w:color="auto"/>
                <w:lang w:val="en-GB" w:eastAsia="en-GB"/>
              </w:rPr>
              <w:t>PharmOutcomes.</w:t>
            </w:r>
          </w:p>
          <w:p w14:paraId="4AB623DB" w14:textId="77777777" w:rsidR="00027D8E" w:rsidRDefault="00027D8E"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p>
          <w:p w14:paraId="7E63E671" w14:textId="7B72096E" w:rsidR="00027D8E" w:rsidRPr="003855EC" w:rsidRDefault="00027D8E"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eastAsia="en-GB"/>
              </w:rPr>
            </w:pPr>
            <w:r>
              <w:rPr>
                <w:rFonts w:ascii="Arial" w:eastAsia="Times New Roman" w:hAnsi="Arial" w:cs="Arial"/>
                <w:sz w:val="22"/>
                <w:szCs w:val="22"/>
                <w:bdr w:val="none" w:sz="0" w:space="0" w:color="auto"/>
                <w:lang w:val="en-GB" w:eastAsia="en-GB"/>
              </w:rPr>
              <w:t xml:space="preserve">Your Declarations </w:t>
            </w:r>
            <w:r w:rsidRPr="00027D8E">
              <w:rPr>
                <w:rFonts w:ascii="Arial" w:eastAsia="Times New Roman" w:hAnsi="Arial" w:cs="Arial"/>
                <w:sz w:val="22"/>
                <w:szCs w:val="22"/>
                <w:bdr w:val="none" w:sz="0" w:space="0" w:color="auto"/>
                <w:lang w:val="en-GB" w:eastAsia="en-GB"/>
              </w:rPr>
              <w:t>via PharmOutcomes</w:t>
            </w:r>
            <w:r>
              <w:rPr>
                <w:rFonts w:ascii="Arial" w:eastAsia="Times New Roman" w:hAnsi="Arial" w:cs="Arial"/>
                <w:sz w:val="22"/>
                <w:szCs w:val="22"/>
                <w:bdr w:val="none" w:sz="0" w:space="0" w:color="auto"/>
                <w:lang w:val="en-GB" w:eastAsia="en-GB"/>
              </w:rPr>
              <w:t xml:space="preserve"> should be submitted by 30</w:t>
            </w:r>
            <w:r w:rsidRPr="00027D8E">
              <w:rPr>
                <w:rFonts w:ascii="Arial" w:eastAsia="Times New Roman" w:hAnsi="Arial" w:cs="Arial"/>
                <w:sz w:val="22"/>
                <w:szCs w:val="22"/>
                <w:bdr w:val="none" w:sz="0" w:space="0" w:color="auto"/>
                <w:vertAlign w:val="superscript"/>
                <w:lang w:val="en-GB" w:eastAsia="en-GB"/>
              </w:rPr>
              <w:t>th</w:t>
            </w:r>
            <w:r>
              <w:rPr>
                <w:rFonts w:ascii="Arial" w:eastAsia="Times New Roman" w:hAnsi="Arial" w:cs="Arial"/>
                <w:sz w:val="22"/>
                <w:szCs w:val="22"/>
                <w:bdr w:val="none" w:sz="0" w:space="0" w:color="auto"/>
                <w:lang w:val="en-GB" w:eastAsia="en-GB"/>
              </w:rPr>
              <w:t xml:space="preserve"> November 2024 to ensure Payment.</w:t>
            </w:r>
          </w:p>
          <w:p w14:paraId="22DD3ACE"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2"/>
                <w:bdr w:val="none" w:sz="0" w:space="0" w:color="auto"/>
              </w:rPr>
            </w:pPr>
          </w:p>
        </w:tc>
      </w:tr>
      <w:tr w:rsidR="006F1403" w:rsidRPr="003855EC" w14:paraId="0E190604" w14:textId="77777777" w:rsidTr="00D5766A">
        <w:tc>
          <w:tcPr>
            <w:tcW w:w="9625" w:type="dxa"/>
            <w:shd w:val="clear" w:color="auto" w:fill="9CC2E5"/>
          </w:tcPr>
          <w:p w14:paraId="6E92BAE6"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r>
              <w:rPr>
                <w:rFonts w:ascii="Arial" w:eastAsia="Times New Roman" w:hAnsi="Arial" w:cs="Arial"/>
                <w:b/>
                <w:sz w:val="22"/>
                <w:szCs w:val="22"/>
                <w:bdr w:val="none" w:sz="0" w:space="0" w:color="auto"/>
              </w:rPr>
              <w:t>6</w:t>
            </w:r>
            <w:r w:rsidRPr="003855EC">
              <w:rPr>
                <w:rFonts w:ascii="Arial" w:eastAsia="Times New Roman" w:hAnsi="Arial" w:cs="Arial"/>
                <w:b/>
                <w:sz w:val="22"/>
                <w:szCs w:val="22"/>
                <w:bdr w:val="none" w:sz="0" w:space="0" w:color="auto"/>
              </w:rPr>
              <w:t>. Termination of SLA</w:t>
            </w:r>
          </w:p>
        </w:tc>
      </w:tr>
      <w:tr w:rsidR="006F1403" w:rsidRPr="003855EC" w14:paraId="36D493E9" w14:textId="77777777" w:rsidTr="00D5766A">
        <w:tc>
          <w:tcPr>
            <w:tcW w:w="9625" w:type="dxa"/>
            <w:shd w:val="clear" w:color="auto" w:fill="auto"/>
          </w:tcPr>
          <w:p w14:paraId="71086FB0"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p>
          <w:p w14:paraId="6BB1A188"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r w:rsidRPr="003855EC">
              <w:rPr>
                <w:rFonts w:ascii="Arial" w:eastAsia="Times New Roman" w:hAnsi="Arial" w:cs="Arial"/>
                <w:sz w:val="22"/>
                <w:szCs w:val="22"/>
                <w:bdr w:val="none" w:sz="0" w:space="0" w:color="auto"/>
              </w:rPr>
              <w:t>This SLA can be terminated by 30 days written notice on either side.</w:t>
            </w:r>
          </w:p>
          <w:p w14:paraId="188EBC25"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2"/>
                <w:bdr w:val="none" w:sz="0" w:space="0" w:color="auto"/>
              </w:rPr>
            </w:pPr>
          </w:p>
        </w:tc>
      </w:tr>
      <w:bookmarkEnd w:id="3"/>
    </w:tbl>
    <w:p w14:paraId="143B1B87"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3A9BC144"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04522287"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5E0339D5"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3CCE8156"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59449BBA"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38172675"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6B2B21F4"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70C28A78"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72470F1B"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2B1B8635"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59F85B6C"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27D8129B"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274E8C04"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0B5E48C7"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3B1AAD2B"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09723147"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7CD91E6C"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307106D4"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7B1FB493"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180236BA" w14:textId="77777777" w:rsidR="002E30B2" w:rsidRDefault="002E30B2"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470CCA71" w14:textId="77777777" w:rsidR="002E30B2" w:rsidRDefault="002E30B2"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506483EE" w14:textId="77777777" w:rsidR="002E30B2" w:rsidRDefault="002E30B2"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42D2098A" w14:textId="77777777" w:rsidR="002E30B2" w:rsidRDefault="002E30B2"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2C072004" w14:textId="77777777" w:rsidR="002E30B2" w:rsidRDefault="002E30B2"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1D48AF57" w14:textId="77777777" w:rsidR="002E30B2" w:rsidRDefault="002E30B2"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01AA1A0A" w14:textId="77777777" w:rsidR="002E30B2" w:rsidRDefault="002E30B2"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56CADAFB" w14:textId="77777777" w:rsidR="002E30B2" w:rsidRDefault="002E30B2"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p w14:paraId="0724A9CA" w14:textId="77777777" w:rsidR="002E30B2" w:rsidRDefault="002E30B2"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3"/>
      </w:tblGrid>
      <w:tr w:rsidR="006F1403" w:rsidRPr="003855EC" w14:paraId="329C7798" w14:textId="77777777" w:rsidTr="006F1403">
        <w:trPr>
          <w:jc w:val="center"/>
        </w:trPr>
        <w:tc>
          <w:tcPr>
            <w:tcW w:w="9733" w:type="dxa"/>
            <w:shd w:val="clear" w:color="auto" w:fill="9CC2E5"/>
          </w:tcPr>
          <w:p w14:paraId="4F8B6B34" w14:textId="77777777" w:rsidR="006F1403" w:rsidRPr="003855EC" w:rsidRDefault="006F1403" w:rsidP="00D576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r>
              <w:rPr>
                <w:rFonts w:ascii="Arial" w:eastAsia="Times New Roman" w:hAnsi="Arial" w:cs="Arial"/>
                <w:b/>
                <w:sz w:val="22"/>
                <w:bdr w:val="none" w:sz="0" w:space="0" w:color="auto"/>
                <w:shd w:val="clear" w:color="auto" w:fill="9CC2E5"/>
                <w:lang w:val="en-GB"/>
              </w:rPr>
              <w:t>7</w:t>
            </w:r>
            <w:r w:rsidRPr="003855EC">
              <w:rPr>
                <w:rFonts w:ascii="Arial" w:eastAsia="Times New Roman" w:hAnsi="Arial" w:cs="Arial"/>
                <w:b/>
                <w:sz w:val="22"/>
                <w:bdr w:val="none" w:sz="0" w:space="0" w:color="auto"/>
                <w:shd w:val="clear" w:color="auto" w:fill="9CC2E5"/>
                <w:lang w:val="en-GB"/>
              </w:rPr>
              <w:t>. Appendix A Signature Sheet - Local Enhanced Service - “Only Order What You Need” Campaign (OOWYN)</w:t>
            </w:r>
          </w:p>
        </w:tc>
      </w:tr>
    </w:tbl>
    <w:p w14:paraId="37A4C38F"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cs="Arial"/>
          <w:b/>
          <w:sz w:val="22"/>
          <w:szCs w:val="22"/>
          <w:bdr w:val="none" w:sz="0" w:space="0" w:color="auto"/>
          <w:lang w:val="en-GB"/>
        </w:rPr>
      </w:pPr>
    </w:p>
    <w:p w14:paraId="46EF0769"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 xml:space="preserve">Name of Pharmacy:                                              ODS Code: </w:t>
      </w:r>
    </w:p>
    <w:p w14:paraId="5AFC2567"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p>
    <w:p w14:paraId="1633CD97"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83"/>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Address of Pharmacy:</w:t>
      </w:r>
      <w:r w:rsidRPr="003855EC">
        <w:rPr>
          <w:rFonts w:ascii="Arial" w:eastAsia="Times New Roman" w:hAnsi="Arial" w:cs="Arial"/>
          <w:sz w:val="20"/>
          <w:szCs w:val="20"/>
          <w:bdr w:val="none" w:sz="0" w:space="0" w:color="auto"/>
          <w:lang w:val="en-GB"/>
        </w:rPr>
        <w:t xml:space="preserve"> </w:t>
      </w:r>
    </w:p>
    <w:p w14:paraId="5C62E648"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2"/>
          <w:bdr w:val="none" w:sz="0" w:space="0" w:color="auto"/>
          <w:lang w:val="en-GB"/>
        </w:rPr>
      </w:pPr>
    </w:p>
    <w:p w14:paraId="59293C7C"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120"/>
        <w:ind w:right="1440"/>
        <w:rPr>
          <w:rFonts w:ascii="Arial" w:eastAsia="Times New Roman" w:hAnsi="Arial"/>
          <w:b/>
          <w:sz w:val="22"/>
          <w:szCs w:val="22"/>
          <w:bdr w:val="none" w:sz="0" w:space="0" w:color="auto"/>
          <w:lang w:val="en-GB"/>
        </w:rPr>
      </w:pPr>
      <w:r w:rsidRPr="003855EC">
        <w:rPr>
          <w:rFonts w:ascii="Arial" w:eastAsia="Times New Roman" w:hAnsi="Arial"/>
          <w:b/>
          <w:sz w:val="22"/>
          <w:szCs w:val="22"/>
          <w:bdr w:val="none" w:sz="0" w:space="0" w:color="auto"/>
          <w:lang w:val="en-GB"/>
        </w:rPr>
        <w:t xml:space="preserve">Declaration </w:t>
      </w:r>
    </w:p>
    <w:p w14:paraId="1E024335"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We / I can confirm that the Pharmacy is capable of meeting its obligations under the Local Enhanced Service - “Only Order What You Need” Campaign (OOWYN) and will adhere to all requirements of the service specification.</w:t>
      </w:r>
    </w:p>
    <w:p w14:paraId="57D8F9C8"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p>
    <w:p w14:paraId="39F349F8"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Signature on behalf of the Pharmacy: …………………………………………………………….</w:t>
      </w:r>
    </w:p>
    <w:p w14:paraId="4569808A"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p>
    <w:p w14:paraId="7B7518FA"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Print Name: …………………………………………………………………………………………..</w:t>
      </w:r>
    </w:p>
    <w:p w14:paraId="564C2FC5"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p>
    <w:p w14:paraId="43D189A2"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Post Title: ……………………………………………………………………………………………..</w:t>
      </w:r>
    </w:p>
    <w:p w14:paraId="5899E95C"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p>
    <w:p w14:paraId="239A62A3"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Date: …………………………………………………………………………………………………..</w:t>
      </w:r>
    </w:p>
    <w:p w14:paraId="74C6D67C"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p>
    <w:p w14:paraId="0B1F59FF"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Signature on behalf of NHS South West CCH: …………………………………………………..</w:t>
      </w:r>
    </w:p>
    <w:p w14:paraId="4CCC445B"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p>
    <w:p w14:paraId="53674427"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 xml:space="preserve">Print Name……………………………………………………………………………………………. </w:t>
      </w:r>
    </w:p>
    <w:p w14:paraId="3BAE77FE"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p>
    <w:p w14:paraId="2F3E0D5D"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Date: …………………………………………………………………………………………………..</w:t>
      </w:r>
    </w:p>
    <w:p w14:paraId="7A936433"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p>
    <w:p w14:paraId="0377FA4F"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r w:rsidRPr="003855EC">
        <w:rPr>
          <w:rFonts w:ascii="Arial" w:eastAsia="Times New Roman" w:hAnsi="Arial" w:cs="Arial"/>
          <w:sz w:val="22"/>
          <w:szCs w:val="22"/>
          <w:bdr w:val="none" w:sz="0" w:space="0" w:color="auto"/>
          <w:lang w:val="en-GB"/>
        </w:rPr>
        <w:t>By signing this agreement, you acknowledge that action may be taken against you if you make an incorrect claim.  You are also consenting to the disclosure of relevant information for the purposes of fraud prevention, detection and investigation.</w:t>
      </w:r>
    </w:p>
    <w:p w14:paraId="2CCA4CE4"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p>
    <w:p w14:paraId="67F49666" w14:textId="18D70069"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Cs/>
          <w:sz w:val="22"/>
          <w:szCs w:val="22"/>
          <w:bdr w:val="none" w:sz="0" w:space="0" w:color="auto"/>
          <w:lang w:val="en-GB"/>
        </w:rPr>
      </w:pPr>
      <w:r w:rsidRPr="003855EC">
        <w:rPr>
          <w:rFonts w:ascii="Arial" w:eastAsia="Times New Roman" w:hAnsi="Arial" w:cs="Arial"/>
          <w:b/>
          <w:sz w:val="22"/>
          <w:szCs w:val="22"/>
          <w:bdr w:val="none" w:sz="0" w:space="0" w:color="auto"/>
          <w:lang w:val="en-GB"/>
        </w:rPr>
        <w:t xml:space="preserve">Please return Appendix A by </w:t>
      </w:r>
      <w:r w:rsidR="000F27D0">
        <w:rPr>
          <w:rFonts w:ascii="Arial" w:eastAsia="Times New Roman" w:hAnsi="Arial" w:cs="Arial"/>
          <w:b/>
          <w:sz w:val="22"/>
          <w:szCs w:val="22"/>
          <w:bdr w:val="none" w:sz="0" w:space="0" w:color="auto"/>
          <w:lang w:val="en-GB"/>
        </w:rPr>
        <w:t>27</w:t>
      </w:r>
      <w:r w:rsidRPr="003855EC">
        <w:rPr>
          <w:rFonts w:ascii="Arial" w:eastAsia="Times New Roman" w:hAnsi="Arial" w:cs="Arial"/>
          <w:b/>
          <w:sz w:val="22"/>
          <w:szCs w:val="22"/>
          <w:bdr w:val="none" w:sz="0" w:space="0" w:color="auto"/>
          <w:vertAlign w:val="superscript"/>
          <w:lang w:val="en-GB"/>
        </w:rPr>
        <w:t>th</w:t>
      </w:r>
      <w:r w:rsidRPr="003855EC">
        <w:rPr>
          <w:rFonts w:ascii="Arial" w:eastAsia="Times New Roman" w:hAnsi="Arial" w:cs="Arial"/>
          <w:b/>
          <w:sz w:val="22"/>
          <w:szCs w:val="22"/>
          <w:bdr w:val="none" w:sz="0" w:space="0" w:color="auto"/>
          <w:lang w:val="en-GB"/>
        </w:rPr>
        <w:t xml:space="preserve"> </w:t>
      </w:r>
      <w:r w:rsidR="00ED06C6">
        <w:rPr>
          <w:rFonts w:ascii="Arial" w:eastAsia="Times New Roman" w:hAnsi="Arial" w:cs="Arial"/>
          <w:b/>
          <w:sz w:val="22"/>
          <w:szCs w:val="22"/>
          <w:bdr w:val="none" w:sz="0" w:space="0" w:color="auto"/>
          <w:lang w:val="en-GB"/>
        </w:rPr>
        <w:t xml:space="preserve">September </w:t>
      </w:r>
      <w:r w:rsidRPr="003855EC">
        <w:rPr>
          <w:rFonts w:ascii="Arial" w:eastAsia="Times New Roman" w:hAnsi="Arial" w:cs="Arial"/>
          <w:b/>
          <w:sz w:val="22"/>
          <w:szCs w:val="22"/>
          <w:bdr w:val="none" w:sz="0" w:space="0" w:color="auto"/>
          <w:lang w:val="en-GB"/>
        </w:rPr>
        <w:t xml:space="preserve">2024 </w:t>
      </w:r>
      <w:r w:rsidRPr="003855EC">
        <w:rPr>
          <w:rFonts w:ascii="Arial" w:eastAsia="Times New Roman" w:hAnsi="Arial" w:cs="Arial"/>
          <w:bCs/>
          <w:sz w:val="22"/>
          <w:szCs w:val="22"/>
          <w:bdr w:val="none" w:sz="0" w:space="0" w:color="auto"/>
          <w:lang w:val="en-GB"/>
        </w:rPr>
        <w:t>to the following email address:</w:t>
      </w:r>
    </w:p>
    <w:p w14:paraId="2D3AC383"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p>
    <w:p w14:paraId="426B471D" w14:textId="77777777" w:rsidR="006F1403"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n-GB"/>
        </w:rPr>
      </w:pPr>
      <w:r w:rsidRPr="003855EC">
        <w:rPr>
          <w:rFonts w:ascii="Arial" w:eastAsia="Times New Roman" w:hAnsi="Arial" w:cs="Arial"/>
          <w:sz w:val="22"/>
          <w:szCs w:val="22"/>
          <w:bdr w:val="none" w:sz="0" w:space="0" w:color="auto"/>
          <w:lang w:val="en-GB"/>
        </w:rPr>
        <w:t xml:space="preserve">Email: </w:t>
      </w:r>
      <w:hyperlink r:id="rId10" w:history="1">
        <w:r w:rsidRPr="008C5B2A">
          <w:rPr>
            <w:rStyle w:val="Hyperlink"/>
            <w:rFonts w:ascii="Arial" w:eastAsia="Times New Roman" w:hAnsi="Arial" w:cs="Arial"/>
            <w:color w:val="0070C0"/>
            <w:sz w:val="22"/>
            <w:szCs w:val="22"/>
            <w:bdr w:val="none" w:sz="0" w:space="0" w:color="auto"/>
            <w:lang w:val="en-GB"/>
          </w:rPr>
          <w:t>glicb.pod@nhs.net</w:t>
        </w:r>
      </w:hyperlink>
    </w:p>
    <w:p w14:paraId="28940B2A" w14:textId="77777777" w:rsidR="006F1403" w:rsidRPr="003855EC"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sz w:val="22"/>
          <w:szCs w:val="28"/>
          <w:bdr w:val="none" w:sz="0" w:space="0" w:color="auto"/>
          <w:lang w:val="en-GB"/>
        </w:rPr>
      </w:pPr>
    </w:p>
    <w:bookmarkEnd w:id="1"/>
    <w:p w14:paraId="527D05C0" w14:textId="77777777" w:rsidR="006F1403" w:rsidRPr="009048E7" w:rsidRDefault="006F1403" w:rsidP="006F1403">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rPr>
          <w:lang w:val="en-GB"/>
        </w:rPr>
      </w:pPr>
    </w:p>
    <w:p w14:paraId="1F35909B" w14:textId="77777777" w:rsidR="0075394F" w:rsidRDefault="0075394F" w:rsidP="00E47D75">
      <w:pPr>
        <w:pStyle w:val="NoSpacing"/>
        <w:jc w:val="right"/>
        <w:rPr>
          <w:sz w:val="24"/>
          <w:szCs w:val="24"/>
        </w:rPr>
      </w:pPr>
    </w:p>
    <w:sectPr w:rsidR="0075394F" w:rsidSect="0048141A">
      <w:headerReference w:type="default" r:id="rId11"/>
      <w:footerReference w:type="default" r:id="rId12"/>
      <w:pgSz w:w="11900" w:h="16840"/>
      <w:pgMar w:top="1440" w:right="1080" w:bottom="1440" w:left="1077"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067E" w14:textId="77777777" w:rsidR="00984220" w:rsidRDefault="00984220">
      <w:r>
        <w:separator/>
      </w:r>
    </w:p>
  </w:endnote>
  <w:endnote w:type="continuationSeparator" w:id="0">
    <w:p w14:paraId="59662419" w14:textId="77777777" w:rsidR="00984220" w:rsidRDefault="0098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跴ኀ"/>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C52B" w14:textId="39AD0CBF" w:rsidR="0048141A" w:rsidRDefault="000A7E7E" w:rsidP="005B13CA">
    <w:pPr>
      <w:pStyle w:val="PlainText"/>
      <w:rPr>
        <w:sz w:val="16"/>
        <w:szCs w:val="16"/>
      </w:rPr>
    </w:pPr>
    <w:r>
      <w:rPr>
        <w:noProof/>
      </w:rPr>
      <mc:AlternateContent>
        <mc:Choice Requires="wps">
          <w:drawing>
            <wp:anchor distT="0" distB="0" distL="114300" distR="114300" simplePos="0" relativeHeight="251660288" behindDoc="0" locked="0" layoutInCell="1" allowOverlap="1" wp14:anchorId="23A0FFC1" wp14:editId="62AC8569">
              <wp:simplePos x="0" y="0"/>
              <wp:positionH relativeFrom="column">
                <wp:posOffset>-277495</wp:posOffset>
              </wp:positionH>
              <wp:positionV relativeFrom="paragraph">
                <wp:posOffset>-30480</wp:posOffset>
              </wp:positionV>
              <wp:extent cx="3413760" cy="6477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376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B40E1" w14:textId="7B460AED" w:rsidR="0048141A" w:rsidRPr="009056D4" w:rsidRDefault="0048141A">
                          <w:pPr>
                            <w:rPr>
                              <w:rFonts w:ascii="Arial" w:hAnsi="Arial"/>
                              <w:b/>
                              <w:color w:val="FFFFFF" w:themeColor="background1"/>
                              <w:sz w:val="32"/>
                            </w:rPr>
                          </w:pPr>
                          <w:r w:rsidRPr="009056D4">
                            <w:rPr>
                              <w:rFonts w:ascii="Arial" w:hAnsi="Arial"/>
                              <w:b/>
                              <w:color w:val="FFFFFF" w:themeColor="background1"/>
                              <w:sz w:val="32"/>
                            </w:rPr>
                            <w:t>@</w:t>
                          </w:r>
                          <w:r w:rsidR="0075394F">
                            <w:rPr>
                              <w:rFonts w:ascii="Arial" w:hAnsi="Arial"/>
                              <w:b/>
                              <w:color w:val="FFFFFF" w:themeColor="background1"/>
                              <w:sz w:val="32"/>
                            </w:rPr>
                            <w:t>NHS</w:t>
                          </w:r>
                          <w:r w:rsidRPr="009056D4">
                            <w:rPr>
                              <w:rFonts w:ascii="Arial" w:hAnsi="Arial"/>
                              <w:b/>
                              <w:color w:val="FFFFFF" w:themeColor="background1"/>
                              <w:sz w:val="32"/>
                            </w:rPr>
                            <w:t>Glos</w:t>
                          </w:r>
                        </w:p>
                        <w:p w14:paraId="1AA4E810" w14:textId="5995FFE0" w:rsidR="0048141A" w:rsidRPr="009056D4" w:rsidRDefault="0048141A">
                          <w:pPr>
                            <w:rPr>
                              <w:rFonts w:ascii="Arial" w:hAnsi="Arial"/>
                              <w:b/>
                              <w:color w:val="FFFFFF" w:themeColor="background1"/>
                              <w:sz w:val="32"/>
                            </w:rPr>
                          </w:pPr>
                          <w:r w:rsidRPr="009056D4">
                            <w:rPr>
                              <w:rFonts w:ascii="Arial" w:hAnsi="Arial"/>
                              <w:b/>
                              <w:color w:val="FFFFFF" w:themeColor="background1"/>
                              <w:sz w:val="32"/>
                            </w:rPr>
                            <w:t>www.</w:t>
                          </w:r>
                          <w:r w:rsidR="0075394F">
                            <w:rPr>
                              <w:rFonts w:ascii="Arial" w:hAnsi="Arial"/>
                              <w:b/>
                              <w:color w:val="FFFFFF" w:themeColor="background1"/>
                              <w:sz w:val="32"/>
                            </w:rPr>
                            <w:t>nhsglos.nhs.uk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0FFC1" id="_x0000_t202" coordsize="21600,21600" o:spt="202" path="m,l,21600r21600,l21600,xe">
              <v:stroke joinstyle="miter"/>
              <v:path gradientshapeok="t" o:connecttype="rect"/>
            </v:shapetype>
            <v:shape id="Text Box 1" o:spid="_x0000_s1026" type="#_x0000_t202" style="position:absolute;margin-left:-21.85pt;margin-top:-2.4pt;width:268.8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" filled="f" stroked="f">
              <v:path arrowok="t"/>
              <v:textbox inset=",7.2pt,,7.2pt">
                <w:txbxContent>
                  <w:p w14:paraId="516B40E1" w14:textId="7B460AED" w:rsidR="0048141A" w:rsidRPr="009056D4" w:rsidRDefault="0048141A">
                    <w:pPr>
                      <w:rPr>
                        <w:rFonts w:ascii="Arial" w:hAnsi="Arial"/>
                        <w:b/>
                        <w:color w:val="FFFFFF" w:themeColor="background1"/>
                        <w:sz w:val="32"/>
                      </w:rPr>
                    </w:pPr>
                    <w:r w:rsidRPr="009056D4">
                      <w:rPr>
                        <w:rFonts w:ascii="Arial" w:hAnsi="Arial"/>
                        <w:b/>
                        <w:color w:val="FFFFFF" w:themeColor="background1"/>
                        <w:sz w:val="32"/>
                      </w:rPr>
                      <w:t>@</w:t>
                    </w:r>
                    <w:r w:rsidR="0075394F">
                      <w:rPr>
                        <w:rFonts w:ascii="Arial" w:hAnsi="Arial"/>
                        <w:b/>
                        <w:color w:val="FFFFFF" w:themeColor="background1"/>
                        <w:sz w:val="32"/>
                      </w:rPr>
                      <w:t>NHS</w:t>
                    </w:r>
                    <w:r w:rsidRPr="009056D4">
                      <w:rPr>
                        <w:rFonts w:ascii="Arial" w:hAnsi="Arial"/>
                        <w:b/>
                        <w:color w:val="FFFFFF" w:themeColor="background1"/>
                        <w:sz w:val="32"/>
                      </w:rPr>
                      <w:t>Glos</w:t>
                    </w:r>
                  </w:p>
                  <w:p w14:paraId="1AA4E810" w14:textId="5995FFE0" w:rsidR="0048141A" w:rsidRPr="009056D4" w:rsidRDefault="0048141A">
                    <w:pPr>
                      <w:rPr>
                        <w:rFonts w:ascii="Arial" w:hAnsi="Arial"/>
                        <w:b/>
                        <w:color w:val="FFFFFF" w:themeColor="background1"/>
                        <w:sz w:val="32"/>
                      </w:rPr>
                    </w:pPr>
                    <w:r w:rsidRPr="009056D4">
                      <w:rPr>
                        <w:rFonts w:ascii="Arial" w:hAnsi="Arial"/>
                        <w:b/>
                        <w:color w:val="FFFFFF" w:themeColor="background1"/>
                        <w:sz w:val="32"/>
                      </w:rPr>
                      <w:t>www.</w:t>
                    </w:r>
                    <w:r w:rsidR="0075394F">
                      <w:rPr>
                        <w:rFonts w:ascii="Arial" w:hAnsi="Arial"/>
                        <w:b/>
                        <w:color w:val="FFFFFF" w:themeColor="background1"/>
                        <w:sz w:val="32"/>
                      </w:rPr>
                      <w:t>nhsglos.nhs.uk</w:t>
                    </w:r>
                  </w:p>
                </w:txbxContent>
              </v:textbox>
              <w10:wrap type="square"/>
            </v:shape>
          </w:pict>
        </mc:Fallback>
      </mc:AlternateContent>
    </w:r>
    <w:r w:rsidR="00552C09">
      <w:rPr>
        <w:noProof/>
      </w:rPr>
      <w:drawing>
        <wp:anchor distT="0" distB="0" distL="114300" distR="114300" simplePos="0" relativeHeight="251658240" behindDoc="1" locked="0" layoutInCell="1" allowOverlap="1" wp14:anchorId="40366D9E" wp14:editId="3ECED3E1">
          <wp:simplePos x="0" y="0"/>
          <wp:positionH relativeFrom="column">
            <wp:posOffset>-785495</wp:posOffset>
          </wp:positionH>
          <wp:positionV relativeFrom="paragraph">
            <wp:posOffset>-557530</wp:posOffset>
          </wp:positionV>
          <wp:extent cx="7747000" cy="1561465"/>
          <wp:effectExtent l="0" t="0" r="0" b="635"/>
          <wp:wrapNone/>
          <wp:docPr id="5" name="Picture 2" descr="ICS_Lett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_Letterhead1.jpg"/>
                  <pic:cNvPicPr/>
                </pic:nvPicPr>
                <pic:blipFill>
                  <a:blip r:embed="rId1"/>
                  <a:stretch>
                    <a:fillRect/>
                  </a:stretch>
                </pic:blipFill>
                <pic:spPr>
                  <a:xfrm>
                    <a:off x="0" y="0"/>
                    <a:ext cx="7747000" cy="1561465"/>
                  </a:xfrm>
                  <a:prstGeom prst="rect">
                    <a:avLst/>
                  </a:prstGeom>
                </pic:spPr>
              </pic:pic>
            </a:graphicData>
          </a:graphic>
          <wp14:sizeRelH relativeFrom="margin">
            <wp14:pctWidth>0</wp14:pctWidth>
          </wp14:sizeRelH>
        </wp:anchor>
      </w:drawing>
    </w:r>
  </w:p>
  <w:p w14:paraId="1622C742" w14:textId="7339BFBB" w:rsidR="0048141A" w:rsidRDefault="0048141A" w:rsidP="005B13CA">
    <w:pPr>
      <w:pStyle w:val="PlainText"/>
      <w:rPr>
        <w:sz w:val="16"/>
        <w:szCs w:val="16"/>
      </w:rPr>
    </w:pPr>
  </w:p>
  <w:p w14:paraId="4F42F123" w14:textId="47655B9A" w:rsidR="0048141A" w:rsidRDefault="0048141A" w:rsidP="005B13CA">
    <w:pPr>
      <w:pStyle w:val="PlainText"/>
      <w:rPr>
        <w:sz w:val="16"/>
        <w:szCs w:val="16"/>
      </w:rPr>
    </w:pPr>
  </w:p>
  <w:p w14:paraId="5629B477" w14:textId="2557309D" w:rsidR="0048141A" w:rsidRDefault="00B1154F" w:rsidP="001C5EB2">
    <w:pPr>
      <w:pStyle w:val="PlainText"/>
    </w:pPr>
    <w:r>
      <w:rPr>
        <w:noProof/>
      </w:rPr>
      <mc:AlternateContent>
        <mc:Choice Requires="wps">
          <w:drawing>
            <wp:anchor distT="0" distB="0" distL="114300" distR="114300" simplePos="0" relativeHeight="251664384" behindDoc="0" locked="0" layoutInCell="1" allowOverlap="1" wp14:anchorId="10D143C9" wp14:editId="0AC77AC6">
              <wp:simplePos x="0" y="0"/>
              <wp:positionH relativeFrom="column">
                <wp:posOffset>319405</wp:posOffset>
              </wp:positionH>
              <wp:positionV relativeFrom="paragraph">
                <wp:posOffset>226695</wp:posOffset>
              </wp:positionV>
              <wp:extent cx="5524500" cy="292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24500" cy="292100"/>
                      </a:xfrm>
                      <a:prstGeom prst="rect">
                        <a:avLst/>
                      </a:prstGeom>
                      <a:noFill/>
                      <a:ln w="6350">
                        <a:noFill/>
                      </a:ln>
                    </wps:spPr>
                    <wps:txbx>
                      <w:txbxContent>
                        <w:p w14:paraId="0748002A" w14:textId="16773AC6" w:rsidR="00B1154F" w:rsidRPr="000A7E7E" w:rsidRDefault="00B1154F" w:rsidP="00B1154F">
                          <w:pPr>
                            <w:jc w:val="center"/>
                            <w:rPr>
                              <w:rFonts w:ascii="Arial" w:hAnsi="Arial" w:cs="Arial"/>
                              <w:color w:val="FFFFFF" w:themeColor="background1"/>
                              <w:sz w:val="18"/>
                              <w:szCs w:val="18"/>
                              <w:lang w:val="en-GB"/>
                            </w:rPr>
                          </w:pPr>
                          <w:r w:rsidRPr="000A7E7E">
                            <w:rPr>
                              <w:rFonts w:ascii="Arial" w:hAnsi="Arial" w:cs="Arial"/>
                              <w:color w:val="FFFFFF" w:themeColor="background1"/>
                              <w:sz w:val="18"/>
                              <w:szCs w:val="18"/>
                              <w:lang w:val="en-GB"/>
                            </w:rPr>
                            <w:t>Part of the One Gloucestershire Integrated Care System (ICS)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D143C9" id="Text Box 7" o:spid="_x0000_s1027" type="#_x0000_t202" style="position:absolute;margin-left:25.15pt;margin-top:17.85pt;width:435pt;height:2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" filled="f" stroked="f" strokeweight=".5pt">
              <v:textbox>
                <w:txbxContent>
                  <w:p w14:paraId="0748002A" w14:textId="16773AC6" w:rsidR="00B1154F" w:rsidRPr="000A7E7E" w:rsidRDefault="00B1154F" w:rsidP="00B1154F">
                    <w:pPr>
                      <w:jc w:val="center"/>
                      <w:rPr>
                        <w:rFonts w:ascii="Arial" w:hAnsi="Arial" w:cs="Arial"/>
                        <w:color w:val="FFFFFF" w:themeColor="background1"/>
                        <w:sz w:val="18"/>
                        <w:szCs w:val="18"/>
                        <w:lang w:val="en-GB"/>
                      </w:rPr>
                    </w:pPr>
                    <w:r w:rsidRPr="000A7E7E">
                      <w:rPr>
                        <w:rFonts w:ascii="Arial" w:hAnsi="Arial" w:cs="Arial"/>
                        <w:color w:val="FFFFFF" w:themeColor="background1"/>
                        <w:sz w:val="18"/>
                        <w:szCs w:val="18"/>
                        <w:lang w:val="en-GB"/>
                      </w:rPr>
                      <w:t>Part of the One Gloucestershire Integrated Care System (ICS)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3FFD" w14:textId="77777777" w:rsidR="00984220" w:rsidRDefault="00984220">
      <w:r>
        <w:separator/>
      </w:r>
    </w:p>
  </w:footnote>
  <w:footnote w:type="continuationSeparator" w:id="0">
    <w:p w14:paraId="58B933B7" w14:textId="77777777" w:rsidR="00984220" w:rsidRDefault="0098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365" w14:textId="3C59FD5F" w:rsidR="0048141A" w:rsidRDefault="005C1D1E">
    <w:pPr>
      <w:pStyle w:val="Header"/>
    </w:pPr>
    <w:r>
      <w:rPr>
        <w:noProof/>
      </w:rPr>
      <w:drawing>
        <wp:anchor distT="0" distB="0" distL="114300" distR="114300" simplePos="0" relativeHeight="251666432" behindDoc="1" locked="0" layoutInCell="1" allowOverlap="1" wp14:anchorId="6359F6E2" wp14:editId="1A1F7805">
          <wp:simplePos x="0" y="0"/>
          <wp:positionH relativeFrom="column">
            <wp:posOffset>-683895</wp:posOffset>
          </wp:positionH>
          <wp:positionV relativeFrom="paragraph">
            <wp:posOffset>-438785</wp:posOffset>
          </wp:positionV>
          <wp:extent cx="7543800" cy="1394652"/>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3800" cy="1394652"/>
                  </a:xfrm>
                  <a:prstGeom prst="rect">
                    <a:avLst/>
                  </a:prstGeom>
                </pic:spPr>
              </pic:pic>
            </a:graphicData>
          </a:graphic>
          <wp14:sizeRelH relativeFrom="page">
            <wp14:pctWidth>0</wp14:pctWidth>
          </wp14:sizeRelH>
          <wp14:sizeRelV relativeFrom="page">
            <wp14:pctHeight>0</wp14:pctHeight>
          </wp14:sizeRelV>
        </wp:anchor>
      </w:drawing>
    </w:r>
    <w:r w:rsidR="0075394F" w:rsidRPr="007539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F07"/>
    <w:multiLevelType w:val="hybridMultilevel"/>
    <w:tmpl w:val="0CA6A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CC2DEA"/>
    <w:multiLevelType w:val="hybridMultilevel"/>
    <w:tmpl w:val="CAD2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12A90"/>
    <w:multiLevelType w:val="hybridMultilevel"/>
    <w:tmpl w:val="256C2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51DD4"/>
    <w:multiLevelType w:val="hybridMultilevel"/>
    <w:tmpl w:val="EBDAB312"/>
    <w:styleLink w:val="ImportedStyle1"/>
    <w:lvl w:ilvl="0" w:tplc="5D4A667C">
      <w:start w:val="1"/>
      <w:numFmt w:val="bullet"/>
      <w:lvlText w:val="➢"/>
      <w:lvlJc w:val="left"/>
      <w:pPr>
        <w:ind w:left="36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1" w:tplc="FC40E2DA">
      <w:start w:val="1"/>
      <w:numFmt w:val="bullet"/>
      <w:lvlText w:val="o"/>
      <w:lvlJc w:val="left"/>
      <w:pPr>
        <w:ind w:left="1080" w:hanging="360"/>
      </w:pPr>
      <w:rPr>
        <w:rFonts w:ascii="Wingdings" w:eastAsia="Wingdings" w:hAnsi="Wingdings" w:cs="MinionPro-Regular"/>
        <w:b w:val="0"/>
        <w:bCs w:val="0"/>
        <w:i w:val="0"/>
        <w:iCs w:val="0"/>
        <w:caps w:val="0"/>
        <w:smallCaps w:val="0"/>
        <w:strike w:val="0"/>
        <w:dstrike w:val="0"/>
        <w:color w:val="000000"/>
        <w:spacing w:val="0"/>
        <w:w w:val="100"/>
        <w:kern w:val="0"/>
        <w:position w:val="0"/>
        <w:highlight w:val="none"/>
        <w:vertAlign w:val="baseline"/>
      </w:rPr>
    </w:lvl>
    <w:lvl w:ilvl="2" w:tplc="649AF288">
      <w:start w:val="1"/>
      <w:numFmt w:val="bullet"/>
      <w:lvlText w:val="▪"/>
      <w:lvlJc w:val="left"/>
      <w:pPr>
        <w:ind w:left="180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3" w:tplc="F63E30FA">
      <w:start w:val="1"/>
      <w:numFmt w:val="bullet"/>
      <w:lvlText w:val="•"/>
      <w:lvlJc w:val="left"/>
      <w:pPr>
        <w:ind w:left="252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4" w:tplc="482E634A">
      <w:start w:val="1"/>
      <w:numFmt w:val="bullet"/>
      <w:lvlText w:val="o"/>
      <w:lvlJc w:val="left"/>
      <w:pPr>
        <w:ind w:left="3240" w:hanging="360"/>
      </w:pPr>
      <w:rPr>
        <w:rFonts w:ascii="Wingdings" w:eastAsia="Wingdings" w:hAnsi="Wingdings" w:cs="MinionPro-Regular"/>
        <w:b w:val="0"/>
        <w:bCs w:val="0"/>
        <w:i w:val="0"/>
        <w:iCs w:val="0"/>
        <w:caps w:val="0"/>
        <w:smallCaps w:val="0"/>
        <w:strike w:val="0"/>
        <w:dstrike w:val="0"/>
        <w:color w:val="000000"/>
        <w:spacing w:val="0"/>
        <w:w w:val="100"/>
        <w:kern w:val="0"/>
        <w:position w:val="0"/>
        <w:highlight w:val="none"/>
        <w:vertAlign w:val="baseline"/>
      </w:rPr>
    </w:lvl>
    <w:lvl w:ilvl="5" w:tplc="943C68AA">
      <w:start w:val="1"/>
      <w:numFmt w:val="bullet"/>
      <w:lvlText w:val="▪"/>
      <w:lvlJc w:val="left"/>
      <w:pPr>
        <w:ind w:left="396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6" w:tplc="E36C5360">
      <w:start w:val="1"/>
      <w:numFmt w:val="bullet"/>
      <w:lvlText w:val="•"/>
      <w:lvlJc w:val="left"/>
      <w:pPr>
        <w:ind w:left="468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7" w:tplc="0770948C">
      <w:start w:val="1"/>
      <w:numFmt w:val="bullet"/>
      <w:lvlText w:val="o"/>
      <w:lvlJc w:val="left"/>
      <w:pPr>
        <w:ind w:left="5400" w:hanging="360"/>
      </w:pPr>
      <w:rPr>
        <w:rFonts w:ascii="Wingdings" w:eastAsia="Wingdings" w:hAnsi="Wingdings" w:cs="MinionPro-Regular"/>
        <w:b w:val="0"/>
        <w:bCs w:val="0"/>
        <w:i w:val="0"/>
        <w:iCs w:val="0"/>
        <w:caps w:val="0"/>
        <w:smallCaps w:val="0"/>
        <w:strike w:val="0"/>
        <w:dstrike w:val="0"/>
        <w:color w:val="000000"/>
        <w:spacing w:val="0"/>
        <w:w w:val="100"/>
        <w:kern w:val="0"/>
        <w:position w:val="0"/>
        <w:highlight w:val="none"/>
        <w:vertAlign w:val="baseline"/>
      </w:rPr>
    </w:lvl>
    <w:lvl w:ilvl="8" w:tplc="2A067906">
      <w:start w:val="1"/>
      <w:numFmt w:val="bullet"/>
      <w:lvlText w:val="▪"/>
      <w:lvlJc w:val="left"/>
      <w:pPr>
        <w:ind w:left="612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16021187"/>
    <w:multiLevelType w:val="hybridMultilevel"/>
    <w:tmpl w:val="3C40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360A9"/>
    <w:multiLevelType w:val="hybridMultilevel"/>
    <w:tmpl w:val="FAF8C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F0FEA"/>
    <w:multiLevelType w:val="hybridMultilevel"/>
    <w:tmpl w:val="099C1E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7A5A17"/>
    <w:multiLevelType w:val="hybridMultilevel"/>
    <w:tmpl w:val="D68EA3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711F08"/>
    <w:multiLevelType w:val="hybridMultilevel"/>
    <w:tmpl w:val="41441E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ED33E45"/>
    <w:multiLevelType w:val="hybridMultilevel"/>
    <w:tmpl w:val="5338E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5C424B"/>
    <w:multiLevelType w:val="hybridMultilevel"/>
    <w:tmpl w:val="7FF09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8B2F6E"/>
    <w:multiLevelType w:val="hybridMultilevel"/>
    <w:tmpl w:val="3A3A3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E7046"/>
    <w:multiLevelType w:val="hybridMultilevel"/>
    <w:tmpl w:val="3C1E9306"/>
    <w:numStyleLink w:val="ImportedStyle2"/>
  </w:abstractNum>
  <w:abstractNum w:abstractNumId="13" w15:restartNumberingAfterBreak="0">
    <w:nsid w:val="296B356B"/>
    <w:multiLevelType w:val="hybridMultilevel"/>
    <w:tmpl w:val="4FE2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B3306"/>
    <w:multiLevelType w:val="hybridMultilevel"/>
    <w:tmpl w:val="3C1E9306"/>
    <w:styleLink w:val="ImportedStyle2"/>
    <w:lvl w:ilvl="0" w:tplc="CDBC1A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DC987E">
      <w:start w:val="1"/>
      <w:numFmt w:val="bullet"/>
      <w:lvlText w:val="o"/>
      <w:lvlJc w:val="left"/>
      <w:pPr>
        <w:ind w:left="144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2" w:tplc="8166B30E">
      <w:start w:val="1"/>
      <w:numFmt w:val="bullet"/>
      <w:lvlText w:val="▪"/>
      <w:lvlJc w:val="left"/>
      <w:pPr>
        <w:ind w:left="216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3" w:tplc="C8C023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887E78">
      <w:start w:val="1"/>
      <w:numFmt w:val="bullet"/>
      <w:lvlText w:val="o"/>
      <w:lvlJc w:val="left"/>
      <w:pPr>
        <w:ind w:left="360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5" w:tplc="2D626B46">
      <w:start w:val="1"/>
      <w:numFmt w:val="bullet"/>
      <w:lvlText w:val="▪"/>
      <w:lvlJc w:val="left"/>
      <w:pPr>
        <w:ind w:left="432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6" w:tplc="E4A4F11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408878C">
      <w:start w:val="1"/>
      <w:numFmt w:val="bullet"/>
      <w:lvlText w:val="o"/>
      <w:lvlJc w:val="left"/>
      <w:pPr>
        <w:ind w:left="576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8" w:tplc="98A0CC82">
      <w:start w:val="1"/>
      <w:numFmt w:val="bullet"/>
      <w:lvlText w:val="▪"/>
      <w:lvlJc w:val="left"/>
      <w:pPr>
        <w:ind w:left="648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2E53720D"/>
    <w:multiLevelType w:val="hybridMultilevel"/>
    <w:tmpl w:val="51CC74F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F964830"/>
    <w:multiLevelType w:val="hybridMultilevel"/>
    <w:tmpl w:val="538818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3B0C7C"/>
    <w:multiLevelType w:val="hybridMultilevel"/>
    <w:tmpl w:val="532E6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E45EFC"/>
    <w:multiLevelType w:val="hybridMultilevel"/>
    <w:tmpl w:val="59521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AD77C0"/>
    <w:multiLevelType w:val="hybridMultilevel"/>
    <w:tmpl w:val="880A8EBE"/>
    <w:lvl w:ilvl="0" w:tplc="BD98156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9325D"/>
    <w:multiLevelType w:val="hybridMultilevel"/>
    <w:tmpl w:val="CBC4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20098"/>
    <w:multiLevelType w:val="hybridMultilevel"/>
    <w:tmpl w:val="017C5B6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C5E6C"/>
    <w:multiLevelType w:val="hybridMultilevel"/>
    <w:tmpl w:val="EBDAB312"/>
    <w:numStyleLink w:val="ImportedStyle1"/>
  </w:abstractNum>
  <w:abstractNum w:abstractNumId="23" w15:restartNumberingAfterBreak="0">
    <w:nsid w:val="4036095D"/>
    <w:multiLevelType w:val="hybridMultilevel"/>
    <w:tmpl w:val="A22AA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14099D"/>
    <w:multiLevelType w:val="hybridMultilevel"/>
    <w:tmpl w:val="0B704D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3490E9D"/>
    <w:multiLevelType w:val="hybridMultilevel"/>
    <w:tmpl w:val="7600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BB690F"/>
    <w:multiLevelType w:val="hybridMultilevel"/>
    <w:tmpl w:val="F7CAB398"/>
    <w:lvl w:ilvl="0" w:tplc="3FE81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6716D7"/>
    <w:multiLevelType w:val="hybridMultilevel"/>
    <w:tmpl w:val="FB74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BF005F"/>
    <w:multiLevelType w:val="hybridMultilevel"/>
    <w:tmpl w:val="A9F6E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724F8A"/>
    <w:multiLevelType w:val="hybridMultilevel"/>
    <w:tmpl w:val="5644C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E409E"/>
    <w:multiLevelType w:val="hybridMultilevel"/>
    <w:tmpl w:val="FB3E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359E1"/>
    <w:multiLevelType w:val="hybridMultilevel"/>
    <w:tmpl w:val="809A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E714C"/>
    <w:multiLevelType w:val="hybridMultilevel"/>
    <w:tmpl w:val="70E4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52BD1"/>
    <w:multiLevelType w:val="hybridMultilevel"/>
    <w:tmpl w:val="571645A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46CC8"/>
    <w:multiLevelType w:val="hybridMultilevel"/>
    <w:tmpl w:val="29CCE1C4"/>
    <w:lvl w:ilvl="0" w:tplc="08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7523A3"/>
    <w:multiLevelType w:val="hybridMultilevel"/>
    <w:tmpl w:val="DF7C17FA"/>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E4795"/>
    <w:multiLevelType w:val="hybridMultilevel"/>
    <w:tmpl w:val="ADBC7916"/>
    <w:lvl w:ilvl="0" w:tplc="68089A16">
      <w:start w:val="2"/>
      <w:numFmt w:val="decimal"/>
      <w:lvlText w:val="%1."/>
      <w:lvlJc w:val="left"/>
      <w:pPr>
        <w:ind w:left="720" w:hanging="360"/>
      </w:pPr>
      <w:rPr>
        <w:rFonts w:asciiTheme="majorHAnsi" w:eastAsiaTheme="majorEastAsia" w:hAnsiTheme="majorHAnsi" w:cstheme="majorBidi" w:hint="default"/>
        <w:color w:val="2E74B5" w:themeColor="accent1" w:themeShade="BF"/>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0951E6"/>
    <w:multiLevelType w:val="hybridMultilevel"/>
    <w:tmpl w:val="DCEE3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E01229"/>
    <w:multiLevelType w:val="hybridMultilevel"/>
    <w:tmpl w:val="1A442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9778FD"/>
    <w:multiLevelType w:val="hybridMultilevel"/>
    <w:tmpl w:val="A79E0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DCA1C24"/>
    <w:multiLevelType w:val="hybridMultilevel"/>
    <w:tmpl w:val="3704E94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EE933F6"/>
    <w:multiLevelType w:val="hybridMultilevel"/>
    <w:tmpl w:val="807E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975CDF"/>
    <w:multiLevelType w:val="hybridMultilevel"/>
    <w:tmpl w:val="1C4E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D607C"/>
    <w:multiLevelType w:val="hybridMultilevel"/>
    <w:tmpl w:val="32545060"/>
    <w:lvl w:ilvl="0" w:tplc="04090001">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BE4E52"/>
    <w:multiLevelType w:val="hybridMultilevel"/>
    <w:tmpl w:val="D20A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2654F"/>
    <w:multiLevelType w:val="hybridMultilevel"/>
    <w:tmpl w:val="BA8047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0825742">
    <w:abstractNumId w:val="3"/>
  </w:num>
  <w:num w:numId="2" w16cid:durableId="79714435">
    <w:abstractNumId w:val="22"/>
  </w:num>
  <w:num w:numId="3" w16cid:durableId="686366682">
    <w:abstractNumId w:val="14"/>
  </w:num>
  <w:num w:numId="4" w16cid:durableId="751239333">
    <w:abstractNumId w:val="12"/>
  </w:num>
  <w:num w:numId="5" w16cid:durableId="402410681">
    <w:abstractNumId w:val="32"/>
  </w:num>
  <w:num w:numId="6" w16cid:durableId="573666006">
    <w:abstractNumId w:val="29"/>
  </w:num>
  <w:num w:numId="7" w16cid:durableId="1639914527">
    <w:abstractNumId w:val="35"/>
  </w:num>
  <w:num w:numId="8" w16cid:durableId="2056393766">
    <w:abstractNumId w:val="2"/>
  </w:num>
  <w:num w:numId="9" w16cid:durableId="37900670">
    <w:abstractNumId w:val="11"/>
  </w:num>
  <w:num w:numId="10" w16cid:durableId="966156957">
    <w:abstractNumId w:val="34"/>
  </w:num>
  <w:num w:numId="11" w16cid:durableId="548372250">
    <w:abstractNumId w:val="13"/>
  </w:num>
  <w:num w:numId="12" w16cid:durableId="1682319973">
    <w:abstractNumId w:val="1"/>
  </w:num>
  <w:num w:numId="13" w16cid:durableId="761532799">
    <w:abstractNumId w:val="28"/>
  </w:num>
  <w:num w:numId="14" w16cid:durableId="1620917492">
    <w:abstractNumId w:val="36"/>
  </w:num>
  <w:num w:numId="15" w16cid:durableId="644168657">
    <w:abstractNumId w:val="37"/>
  </w:num>
  <w:num w:numId="16" w16cid:durableId="2976255">
    <w:abstractNumId w:val="8"/>
  </w:num>
  <w:num w:numId="17" w16cid:durableId="253823026">
    <w:abstractNumId w:val="33"/>
  </w:num>
  <w:num w:numId="18" w16cid:durableId="2046176317">
    <w:abstractNumId w:val="21"/>
  </w:num>
  <w:num w:numId="19" w16cid:durableId="923999353">
    <w:abstractNumId w:val="15"/>
  </w:num>
  <w:num w:numId="20" w16cid:durableId="30157426">
    <w:abstractNumId w:val="4"/>
  </w:num>
  <w:num w:numId="21" w16cid:durableId="1375232756">
    <w:abstractNumId w:val="30"/>
  </w:num>
  <w:num w:numId="22" w16cid:durableId="422532553">
    <w:abstractNumId w:val="42"/>
  </w:num>
  <w:num w:numId="23" w16cid:durableId="53478069">
    <w:abstractNumId w:val="19"/>
  </w:num>
  <w:num w:numId="24" w16cid:durableId="1280188760">
    <w:abstractNumId w:val="44"/>
  </w:num>
  <w:num w:numId="25" w16cid:durableId="864825675">
    <w:abstractNumId w:val="7"/>
  </w:num>
  <w:num w:numId="26" w16cid:durableId="1490440788">
    <w:abstractNumId w:val="23"/>
  </w:num>
  <w:num w:numId="27" w16cid:durableId="1822576810">
    <w:abstractNumId w:val="17"/>
  </w:num>
  <w:num w:numId="28" w16cid:durableId="725223834">
    <w:abstractNumId w:val="45"/>
  </w:num>
  <w:num w:numId="29" w16cid:durableId="673803919">
    <w:abstractNumId w:val="16"/>
  </w:num>
  <w:num w:numId="30" w16cid:durableId="845556632">
    <w:abstractNumId w:val="18"/>
  </w:num>
  <w:num w:numId="31" w16cid:durableId="1322390083">
    <w:abstractNumId w:val="6"/>
  </w:num>
  <w:num w:numId="32" w16cid:durableId="111705298">
    <w:abstractNumId w:val="39"/>
  </w:num>
  <w:num w:numId="33" w16cid:durableId="439958937">
    <w:abstractNumId w:val="24"/>
  </w:num>
  <w:num w:numId="34" w16cid:durableId="162061">
    <w:abstractNumId w:val="0"/>
  </w:num>
  <w:num w:numId="35" w16cid:durableId="2045593158">
    <w:abstractNumId w:val="43"/>
  </w:num>
  <w:num w:numId="36" w16cid:durableId="1138769362">
    <w:abstractNumId w:val="27"/>
  </w:num>
  <w:num w:numId="37" w16cid:durableId="2147356302">
    <w:abstractNumId w:val="25"/>
  </w:num>
  <w:num w:numId="38" w16cid:durableId="854614555">
    <w:abstractNumId w:val="10"/>
  </w:num>
  <w:num w:numId="39" w16cid:durableId="1149592971">
    <w:abstractNumId w:val="9"/>
  </w:num>
  <w:num w:numId="40" w16cid:durableId="251010978">
    <w:abstractNumId w:val="20"/>
  </w:num>
  <w:num w:numId="41" w16cid:durableId="1142694021">
    <w:abstractNumId w:val="5"/>
  </w:num>
  <w:num w:numId="42" w16cid:durableId="112797324">
    <w:abstractNumId w:val="38"/>
  </w:num>
  <w:num w:numId="43" w16cid:durableId="1385718446">
    <w:abstractNumId w:val="41"/>
  </w:num>
  <w:num w:numId="44" w16cid:durableId="947195026">
    <w:abstractNumId w:val="26"/>
  </w:num>
  <w:num w:numId="45" w16cid:durableId="24714372">
    <w:abstractNumId w:val="31"/>
  </w:num>
  <w:num w:numId="46" w16cid:durableId="68972206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B3"/>
    <w:rsid w:val="0000681F"/>
    <w:rsid w:val="0001643F"/>
    <w:rsid w:val="00027D8E"/>
    <w:rsid w:val="00034AF6"/>
    <w:rsid w:val="00054E58"/>
    <w:rsid w:val="00061912"/>
    <w:rsid w:val="00072E9E"/>
    <w:rsid w:val="000A7E7E"/>
    <w:rsid w:val="000C5D52"/>
    <w:rsid w:val="000F22AE"/>
    <w:rsid w:val="000F22B8"/>
    <w:rsid w:val="000F27D0"/>
    <w:rsid w:val="000F3768"/>
    <w:rsid w:val="00101D8B"/>
    <w:rsid w:val="0011357F"/>
    <w:rsid w:val="00124B8D"/>
    <w:rsid w:val="001445CA"/>
    <w:rsid w:val="0015241D"/>
    <w:rsid w:val="00177F65"/>
    <w:rsid w:val="00183DA2"/>
    <w:rsid w:val="001B182C"/>
    <w:rsid w:val="001C5EB2"/>
    <w:rsid w:val="00273AA2"/>
    <w:rsid w:val="00281939"/>
    <w:rsid w:val="002926D7"/>
    <w:rsid w:val="002A248F"/>
    <w:rsid w:val="002D367F"/>
    <w:rsid w:val="002E16C7"/>
    <w:rsid w:val="002E30B2"/>
    <w:rsid w:val="002F4FEA"/>
    <w:rsid w:val="00313133"/>
    <w:rsid w:val="003239DA"/>
    <w:rsid w:val="003429BA"/>
    <w:rsid w:val="003469FA"/>
    <w:rsid w:val="00393250"/>
    <w:rsid w:val="003D13A1"/>
    <w:rsid w:val="003E3235"/>
    <w:rsid w:val="00404DC6"/>
    <w:rsid w:val="004121F8"/>
    <w:rsid w:val="0041713F"/>
    <w:rsid w:val="0043025E"/>
    <w:rsid w:val="004629EC"/>
    <w:rsid w:val="00474610"/>
    <w:rsid w:val="0048081D"/>
    <w:rsid w:val="0048141A"/>
    <w:rsid w:val="004C016D"/>
    <w:rsid w:val="004C68A3"/>
    <w:rsid w:val="004C766D"/>
    <w:rsid w:val="00515609"/>
    <w:rsid w:val="0052539E"/>
    <w:rsid w:val="00536E91"/>
    <w:rsid w:val="00552C09"/>
    <w:rsid w:val="005575F4"/>
    <w:rsid w:val="00565038"/>
    <w:rsid w:val="005863CD"/>
    <w:rsid w:val="005A480B"/>
    <w:rsid w:val="005B1047"/>
    <w:rsid w:val="005B13CA"/>
    <w:rsid w:val="005C1D1E"/>
    <w:rsid w:val="00614DCF"/>
    <w:rsid w:val="00617F4A"/>
    <w:rsid w:val="00621CA1"/>
    <w:rsid w:val="00644FE8"/>
    <w:rsid w:val="00676388"/>
    <w:rsid w:val="00682B79"/>
    <w:rsid w:val="00695AFA"/>
    <w:rsid w:val="006B5D02"/>
    <w:rsid w:val="006C1E29"/>
    <w:rsid w:val="006D23BE"/>
    <w:rsid w:val="006E7C79"/>
    <w:rsid w:val="006F1403"/>
    <w:rsid w:val="006F38C3"/>
    <w:rsid w:val="007163A2"/>
    <w:rsid w:val="00727705"/>
    <w:rsid w:val="00736E42"/>
    <w:rsid w:val="007445F2"/>
    <w:rsid w:val="00747551"/>
    <w:rsid w:val="0075394F"/>
    <w:rsid w:val="00762764"/>
    <w:rsid w:val="0076653B"/>
    <w:rsid w:val="00775397"/>
    <w:rsid w:val="00781D1C"/>
    <w:rsid w:val="00785AC8"/>
    <w:rsid w:val="007932B0"/>
    <w:rsid w:val="007B40E1"/>
    <w:rsid w:val="007B6304"/>
    <w:rsid w:val="007D3157"/>
    <w:rsid w:val="007E1FD3"/>
    <w:rsid w:val="007F19E0"/>
    <w:rsid w:val="00823733"/>
    <w:rsid w:val="00846A0A"/>
    <w:rsid w:val="008556D2"/>
    <w:rsid w:val="00877702"/>
    <w:rsid w:val="00895BD1"/>
    <w:rsid w:val="008A18EE"/>
    <w:rsid w:val="008A191E"/>
    <w:rsid w:val="008B2DB3"/>
    <w:rsid w:val="008D0C5F"/>
    <w:rsid w:val="008D68E5"/>
    <w:rsid w:val="008E3910"/>
    <w:rsid w:val="009048E7"/>
    <w:rsid w:val="009056D4"/>
    <w:rsid w:val="0093566C"/>
    <w:rsid w:val="00967666"/>
    <w:rsid w:val="00984220"/>
    <w:rsid w:val="0098645F"/>
    <w:rsid w:val="009927F0"/>
    <w:rsid w:val="009B79AC"/>
    <w:rsid w:val="009D2F5E"/>
    <w:rsid w:val="009D72C6"/>
    <w:rsid w:val="00A015C0"/>
    <w:rsid w:val="00A1428A"/>
    <w:rsid w:val="00A2022C"/>
    <w:rsid w:val="00A21B87"/>
    <w:rsid w:val="00A2396C"/>
    <w:rsid w:val="00A4446F"/>
    <w:rsid w:val="00A50C7C"/>
    <w:rsid w:val="00A52C6F"/>
    <w:rsid w:val="00A67A41"/>
    <w:rsid w:val="00A77B3C"/>
    <w:rsid w:val="00A810FF"/>
    <w:rsid w:val="00AB12F1"/>
    <w:rsid w:val="00AD4AD7"/>
    <w:rsid w:val="00AE3731"/>
    <w:rsid w:val="00B1154F"/>
    <w:rsid w:val="00B13D97"/>
    <w:rsid w:val="00B24FE9"/>
    <w:rsid w:val="00B61BB5"/>
    <w:rsid w:val="00B66C43"/>
    <w:rsid w:val="00B700B5"/>
    <w:rsid w:val="00B8261A"/>
    <w:rsid w:val="00B90EE6"/>
    <w:rsid w:val="00BA1D5E"/>
    <w:rsid w:val="00BA69D7"/>
    <w:rsid w:val="00BC685D"/>
    <w:rsid w:val="00BE072B"/>
    <w:rsid w:val="00C050FB"/>
    <w:rsid w:val="00C1491A"/>
    <w:rsid w:val="00C25634"/>
    <w:rsid w:val="00C44093"/>
    <w:rsid w:val="00C50402"/>
    <w:rsid w:val="00C52B42"/>
    <w:rsid w:val="00C538C1"/>
    <w:rsid w:val="00C74A2C"/>
    <w:rsid w:val="00CA0FE1"/>
    <w:rsid w:val="00CD3A69"/>
    <w:rsid w:val="00CE2F91"/>
    <w:rsid w:val="00CE509A"/>
    <w:rsid w:val="00D014E7"/>
    <w:rsid w:val="00D01B74"/>
    <w:rsid w:val="00D4547D"/>
    <w:rsid w:val="00D7109F"/>
    <w:rsid w:val="00D74863"/>
    <w:rsid w:val="00D9772B"/>
    <w:rsid w:val="00DC34B5"/>
    <w:rsid w:val="00DD2C63"/>
    <w:rsid w:val="00DD3236"/>
    <w:rsid w:val="00DD71E1"/>
    <w:rsid w:val="00DE44C0"/>
    <w:rsid w:val="00DE6F05"/>
    <w:rsid w:val="00DF1736"/>
    <w:rsid w:val="00E0369F"/>
    <w:rsid w:val="00E06F12"/>
    <w:rsid w:val="00E101A5"/>
    <w:rsid w:val="00E107E3"/>
    <w:rsid w:val="00E47D75"/>
    <w:rsid w:val="00E551DD"/>
    <w:rsid w:val="00E56FDE"/>
    <w:rsid w:val="00E82F5C"/>
    <w:rsid w:val="00E84EF5"/>
    <w:rsid w:val="00E86E05"/>
    <w:rsid w:val="00EA46EB"/>
    <w:rsid w:val="00EB1236"/>
    <w:rsid w:val="00EB48C2"/>
    <w:rsid w:val="00ED06C6"/>
    <w:rsid w:val="00EE0AB8"/>
    <w:rsid w:val="00EE20A3"/>
    <w:rsid w:val="00EE544B"/>
    <w:rsid w:val="00EF6EE3"/>
    <w:rsid w:val="00F15016"/>
    <w:rsid w:val="00F31970"/>
    <w:rsid w:val="00F67A98"/>
    <w:rsid w:val="00F8200E"/>
    <w:rsid w:val="00F85315"/>
    <w:rsid w:val="00F92BF8"/>
    <w:rsid w:val="00FA6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B6858C"/>
  <w15:docId w15:val="{6E842EA8-0CEF-A04C-BDCE-C765A16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3566C"/>
  </w:style>
  <w:style w:type="paragraph" w:styleId="Heading1">
    <w:name w:val="heading 1"/>
    <w:basedOn w:val="Normal"/>
    <w:next w:val="Normal"/>
    <w:link w:val="Heading1Char"/>
    <w:uiPriority w:val="9"/>
    <w:qFormat/>
    <w:rsid w:val="00F67A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7A9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566C"/>
    <w:rPr>
      <w:u w:val="single"/>
    </w:rPr>
  </w:style>
  <w:style w:type="paragraph" w:customStyle="1" w:styleId="HeaderFooter">
    <w:name w:val="Header &amp; Footer"/>
    <w:rsid w:val="0093566C"/>
    <w:pPr>
      <w:tabs>
        <w:tab w:val="right" w:pos="9020"/>
      </w:tabs>
    </w:pPr>
    <w:rPr>
      <w:rFonts w:ascii="Helvetica Neue" w:hAnsi="Helvetica Neue" w:cs="Arial Unicode MS"/>
      <w:color w:val="000000"/>
    </w:rPr>
  </w:style>
  <w:style w:type="paragraph" w:styleId="PlainText">
    <w:name w:val="Plain Text"/>
    <w:rsid w:val="0093566C"/>
    <w:rPr>
      <w:rFonts w:ascii="Calibri" w:eastAsia="Calibri" w:hAnsi="Calibri" w:cs="Calibri"/>
      <w:color w:val="000000"/>
      <w:sz w:val="22"/>
      <w:szCs w:val="22"/>
      <w:u w:color="000000"/>
    </w:rPr>
  </w:style>
  <w:style w:type="paragraph" w:customStyle="1" w:styleId="Body">
    <w:name w:val="Body"/>
    <w:rsid w:val="0093566C"/>
    <w:rPr>
      <w:rFonts w:cs="Arial Unicode MS"/>
      <w:color w:val="000000"/>
      <w:u w:color="000000"/>
      <w:lang w:val="de-DE"/>
    </w:rPr>
  </w:style>
  <w:style w:type="character" w:customStyle="1" w:styleId="Link">
    <w:name w:val="Link"/>
    <w:rsid w:val="0093566C"/>
    <w:rPr>
      <w:color w:val="0000FF"/>
      <w:u w:val="single" w:color="0000FF"/>
    </w:rPr>
  </w:style>
  <w:style w:type="character" w:customStyle="1" w:styleId="Hyperlink0">
    <w:name w:val="Hyperlink.0"/>
    <w:basedOn w:val="Link"/>
    <w:rsid w:val="0093566C"/>
    <w:rPr>
      <w:color w:val="0000FF"/>
      <w:sz w:val="16"/>
      <w:szCs w:val="16"/>
      <w:u w:val="single" w:color="0000FF"/>
    </w:rPr>
  </w:style>
  <w:style w:type="numbering" w:customStyle="1" w:styleId="ImportedStyle1">
    <w:name w:val="Imported Style 1"/>
    <w:rsid w:val="0093566C"/>
    <w:pPr>
      <w:numPr>
        <w:numId w:val="1"/>
      </w:numPr>
    </w:pPr>
  </w:style>
  <w:style w:type="paragraph" w:styleId="ListParagraph">
    <w:name w:val="List Paragraph"/>
    <w:qFormat/>
    <w:rsid w:val="0093566C"/>
    <w:pPr>
      <w:ind w:left="720"/>
    </w:pPr>
    <w:rPr>
      <w:rFonts w:eastAsia="Times New Roman"/>
      <w:color w:val="000000"/>
      <w:u w:color="000000"/>
    </w:rPr>
  </w:style>
  <w:style w:type="paragraph" w:customStyle="1" w:styleId="Default">
    <w:name w:val="Default"/>
    <w:rsid w:val="0093566C"/>
    <w:rPr>
      <w:rFonts w:ascii="Helvetica Neue" w:eastAsia="Helvetica Neue" w:hAnsi="Helvetica Neue" w:cs="Helvetica Neue"/>
      <w:color w:val="000000"/>
      <w:sz w:val="22"/>
      <w:szCs w:val="22"/>
    </w:rPr>
  </w:style>
  <w:style w:type="character" w:customStyle="1" w:styleId="Hyperlink1">
    <w:name w:val="Hyperlink.1"/>
    <w:basedOn w:val="Link"/>
    <w:rsid w:val="0093566C"/>
    <w:rPr>
      <w:rFonts w:ascii="Calibri" w:eastAsia="Calibri" w:hAnsi="Calibri" w:cs="Calibri"/>
      <w:color w:val="0000FF"/>
      <w:sz w:val="22"/>
      <w:szCs w:val="22"/>
      <w:u w:val="single" w:color="0000FF"/>
    </w:rPr>
  </w:style>
  <w:style w:type="character" w:customStyle="1" w:styleId="Hyperlink2">
    <w:name w:val="Hyperlink.2"/>
    <w:basedOn w:val="Link"/>
    <w:rsid w:val="0093566C"/>
    <w:rPr>
      <w:rFonts w:ascii="Calibri" w:eastAsia="Calibri" w:hAnsi="Calibri" w:cs="Calibri"/>
      <w:color w:val="0000FF"/>
      <w:sz w:val="20"/>
      <w:szCs w:val="20"/>
      <w:u w:val="single" w:color="0000FF"/>
    </w:rPr>
  </w:style>
  <w:style w:type="numbering" w:customStyle="1" w:styleId="ImportedStyle2">
    <w:name w:val="Imported Style 2"/>
    <w:rsid w:val="0093566C"/>
    <w:pPr>
      <w:numPr>
        <w:numId w:val="3"/>
      </w:numPr>
    </w:pPr>
  </w:style>
  <w:style w:type="paragraph" w:styleId="CommentText">
    <w:name w:val="annotation text"/>
    <w:basedOn w:val="Normal"/>
    <w:link w:val="CommentTextChar"/>
    <w:unhideWhenUsed/>
    <w:rsid w:val="0093566C"/>
    <w:rPr>
      <w:sz w:val="20"/>
      <w:szCs w:val="20"/>
    </w:rPr>
  </w:style>
  <w:style w:type="character" w:customStyle="1" w:styleId="CommentTextChar">
    <w:name w:val="Comment Text Char"/>
    <w:basedOn w:val="DefaultParagraphFont"/>
    <w:link w:val="CommentText"/>
    <w:rsid w:val="0093566C"/>
  </w:style>
  <w:style w:type="character" w:styleId="CommentReference">
    <w:name w:val="annotation reference"/>
    <w:basedOn w:val="DefaultParagraphFont"/>
    <w:unhideWhenUsed/>
    <w:rsid w:val="0093566C"/>
    <w:rPr>
      <w:sz w:val="16"/>
      <w:szCs w:val="16"/>
    </w:rPr>
  </w:style>
  <w:style w:type="paragraph" w:styleId="BalloonText">
    <w:name w:val="Balloon Text"/>
    <w:basedOn w:val="Normal"/>
    <w:link w:val="BalloonTextChar"/>
    <w:uiPriority w:val="99"/>
    <w:semiHidden/>
    <w:unhideWhenUsed/>
    <w:rsid w:val="00CE509A"/>
    <w:rPr>
      <w:rFonts w:ascii="Tahoma" w:hAnsi="Tahoma" w:cs="Tahoma"/>
      <w:sz w:val="16"/>
      <w:szCs w:val="16"/>
    </w:rPr>
  </w:style>
  <w:style w:type="character" w:customStyle="1" w:styleId="BalloonTextChar">
    <w:name w:val="Balloon Text Char"/>
    <w:basedOn w:val="DefaultParagraphFont"/>
    <w:link w:val="BalloonText"/>
    <w:uiPriority w:val="99"/>
    <w:semiHidden/>
    <w:rsid w:val="00CE509A"/>
    <w:rPr>
      <w:rFonts w:ascii="Tahoma" w:hAnsi="Tahoma" w:cs="Tahoma"/>
      <w:sz w:val="16"/>
      <w:szCs w:val="16"/>
    </w:rPr>
  </w:style>
  <w:style w:type="paragraph" w:styleId="Header">
    <w:name w:val="header"/>
    <w:basedOn w:val="Normal"/>
    <w:link w:val="HeaderChar"/>
    <w:uiPriority w:val="99"/>
    <w:unhideWhenUsed/>
    <w:rsid w:val="00F8200E"/>
    <w:pPr>
      <w:tabs>
        <w:tab w:val="center" w:pos="4513"/>
        <w:tab w:val="right" w:pos="9026"/>
      </w:tabs>
    </w:pPr>
  </w:style>
  <w:style w:type="character" w:customStyle="1" w:styleId="HeaderChar">
    <w:name w:val="Header Char"/>
    <w:basedOn w:val="DefaultParagraphFont"/>
    <w:link w:val="Header"/>
    <w:uiPriority w:val="99"/>
    <w:rsid w:val="00F8200E"/>
    <w:rPr>
      <w:sz w:val="24"/>
      <w:szCs w:val="24"/>
    </w:rPr>
  </w:style>
  <w:style w:type="paragraph" w:styleId="Footer">
    <w:name w:val="footer"/>
    <w:basedOn w:val="Normal"/>
    <w:link w:val="FooterChar"/>
    <w:uiPriority w:val="99"/>
    <w:unhideWhenUsed/>
    <w:rsid w:val="00F8200E"/>
    <w:pPr>
      <w:tabs>
        <w:tab w:val="center" w:pos="4513"/>
        <w:tab w:val="right" w:pos="9026"/>
      </w:tabs>
    </w:pPr>
  </w:style>
  <w:style w:type="character" w:customStyle="1" w:styleId="FooterChar">
    <w:name w:val="Footer Char"/>
    <w:basedOn w:val="DefaultParagraphFont"/>
    <w:link w:val="Footer"/>
    <w:uiPriority w:val="99"/>
    <w:rsid w:val="00F8200E"/>
    <w:rPr>
      <w:sz w:val="24"/>
      <w:szCs w:val="24"/>
    </w:rPr>
  </w:style>
  <w:style w:type="paragraph" w:customStyle="1" w:styleId="standfirst">
    <w:name w:val="standfirst"/>
    <w:basedOn w:val="Normal"/>
    <w:uiPriority w:val="99"/>
    <w:semiHidden/>
    <w:rsid w:val="00C504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styleId="NormalWeb">
    <w:name w:val="Normal (Web)"/>
    <w:basedOn w:val="Normal"/>
    <w:uiPriority w:val="99"/>
    <w:unhideWhenUsed/>
    <w:rsid w:val="00C504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59"/>
    <w:rsid w:val="00EA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6E05"/>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Title">
    <w:name w:val="Title"/>
    <w:basedOn w:val="Normal"/>
    <w:next w:val="Normal"/>
    <w:link w:val="TitleChar"/>
    <w:uiPriority w:val="10"/>
    <w:qFormat/>
    <w:rsid w:val="008556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6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67A9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7A98"/>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A2022C"/>
    <w:rPr>
      <w:b/>
      <w:bCs/>
    </w:rPr>
  </w:style>
  <w:style w:type="character" w:customStyle="1" w:styleId="CommentSubjectChar">
    <w:name w:val="Comment Subject Char"/>
    <w:basedOn w:val="CommentTextChar"/>
    <w:link w:val="CommentSubject"/>
    <w:uiPriority w:val="99"/>
    <w:semiHidden/>
    <w:rsid w:val="00A2022C"/>
    <w:rPr>
      <w:b/>
      <w:bCs/>
    </w:rPr>
  </w:style>
  <w:style w:type="paragraph" w:customStyle="1" w:styleId="xmsonormal">
    <w:name w:val="x_msonormal"/>
    <w:basedOn w:val="Normal"/>
    <w:rsid w:val="00EE0AB8"/>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GB"/>
    </w:rPr>
  </w:style>
  <w:style w:type="character" w:customStyle="1" w:styleId="apple-converted-space">
    <w:name w:val="apple-converted-space"/>
    <w:basedOn w:val="DefaultParagraphFont"/>
    <w:rsid w:val="00EE0AB8"/>
  </w:style>
  <w:style w:type="paragraph" w:customStyle="1" w:styleId="xmsolistparagraph">
    <w:name w:val="x_msolistparagraph"/>
    <w:basedOn w:val="Normal"/>
    <w:rsid w:val="00EE0AB8"/>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GB"/>
    </w:rPr>
  </w:style>
  <w:style w:type="paragraph" w:customStyle="1" w:styleId="xmsolistparagraphcxspmiddle">
    <w:name w:val="x_msolistparagraphcxspmiddle"/>
    <w:basedOn w:val="Normal"/>
    <w:rsid w:val="00EE0AB8"/>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GB"/>
    </w:rPr>
  </w:style>
  <w:style w:type="paragraph" w:customStyle="1" w:styleId="xmsolistparagraphcxsplast">
    <w:name w:val="x_msolistparagraphcxsplast"/>
    <w:basedOn w:val="Normal"/>
    <w:rsid w:val="00EE0AB8"/>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GB"/>
    </w:rPr>
  </w:style>
  <w:style w:type="paragraph" w:customStyle="1" w:styleId="BasicParagraph">
    <w:name w:val="[Basic Paragraph]"/>
    <w:basedOn w:val="Normal"/>
    <w:uiPriority w:val="99"/>
    <w:rsid w:val="007F19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lang w:val="en-GB"/>
    </w:rPr>
  </w:style>
  <w:style w:type="paragraph" w:styleId="NoSpacing">
    <w:name w:val="No Spacing"/>
    <w:uiPriority w:val="1"/>
    <w:qFormat/>
    <w:rsid w:val="00E47D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style>
  <w:style w:type="character" w:styleId="Emphasis">
    <w:name w:val="Emphasis"/>
    <w:basedOn w:val="DefaultParagraphFont"/>
    <w:uiPriority w:val="20"/>
    <w:qFormat/>
    <w:rsid w:val="00E47D75"/>
    <w:rPr>
      <w:i/>
      <w:iCs/>
    </w:rPr>
  </w:style>
  <w:style w:type="character" w:styleId="UnresolvedMention">
    <w:name w:val="Unresolved Mention"/>
    <w:basedOn w:val="DefaultParagraphFont"/>
    <w:uiPriority w:val="99"/>
    <w:semiHidden/>
    <w:unhideWhenUsed/>
    <w:rsid w:val="00614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6291">
      <w:bodyDiv w:val="1"/>
      <w:marLeft w:val="0"/>
      <w:marRight w:val="0"/>
      <w:marTop w:val="0"/>
      <w:marBottom w:val="0"/>
      <w:divBdr>
        <w:top w:val="none" w:sz="0" w:space="0" w:color="auto"/>
        <w:left w:val="none" w:sz="0" w:space="0" w:color="auto"/>
        <w:bottom w:val="none" w:sz="0" w:space="0" w:color="auto"/>
        <w:right w:val="none" w:sz="0" w:space="0" w:color="auto"/>
      </w:divBdr>
    </w:div>
    <w:div w:id="90470858">
      <w:bodyDiv w:val="1"/>
      <w:marLeft w:val="0"/>
      <w:marRight w:val="0"/>
      <w:marTop w:val="0"/>
      <w:marBottom w:val="0"/>
      <w:divBdr>
        <w:top w:val="none" w:sz="0" w:space="0" w:color="auto"/>
        <w:left w:val="none" w:sz="0" w:space="0" w:color="auto"/>
        <w:bottom w:val="none" w:sz="0" w:space="0" w:color="auto"/>
        <w:right w:val="none" w:sz="0" w:space="0" w:color="auto"/>
      </w:divBdr>
    </w:div>
    <w:div w:id="235092880">
      <w:bodyDiv w:val="1"/>
      <w:marLeft w:val="0"/>
      <w:marRight w:val="0"/>
      <w:marTop w:val="0"/>
      <w:marBottom w:val="0"/>
      <w:divBdr>
        <w:top w:val="none" w:sz="0" w:space="0" w:color="auto"/>
        <w:left w:val="none" w:sz="0" w:space="0" w:color="auto"/>
        <w:bottom w:val="none" w:sz="0" w:space="0" w:color="auto"/>
        <w:right w:val="none" w:sz="0" w:space="0" w:color="auto"/>
      </w:divBdr>
    </w:div>
    <w:div w:id="312872556">
      <w:bodyDiv w:val="1"/>
      <w:marLeft w:val="0"/>
      <w:marRight w:val="0"/>
      <w:marTop w:val="0"/>
      <w:marBottom w:val="0"/>
      <w:divBdr>
        <w:top w:val="none" w:sz="0" w:space="0" w:color="auto"/>
        <w:left w:val="none" w:sz="0" w:space="0" w:color="auto"/>
        <w:bottom w:val="none" w:sz="0" w:space="0" w:color="auto"/>
        <w:right w:val="none" w:sz="0" w:space="0" w:color="auto"/>
      </w:divBdr>
    </w:div>
    <w:div w:id="518082833">
      <w:bodyDiv w:val="1"/>
      <w:marLeft w:val="0"/>
      <w:marRight w:val="0"/>
      <w:marTop w:val="0"/>
      <w:marBottom w:val="0"/>
      <w:divBdr>
        <w:top w:val="none" w:sz="0" w:space="0" w:color="auto"/>
        <w:left w:val="none" w:sz="0" w:space="0" w:color="auto"/>
        <w:bottom w:val="none" w:sz="0" w:space="0" w:color="auto"/>
        <w:right w:val="none" w:sz="0" w:space="0" w:color="auto"/>
      </w:divBdr>
    </w:div>
    <w:div w:id="972714458">
      <w:bodyDiv w:val="1"/>
      <w:marLeft w:val="0"/>
      <w:marRight w:val="0"/>
      <w:marTop w:val="0"/>
      <w:marBottom w:val="0"/>
      <w:divBdr>
        <w:top w:val="none" w:sz="0" w:space="0" w:color="auto"/>
        <w:left w:val="none" w:sz="0" w:space="0" w:color="auto"/>
        <w:bottom w:val="none" w:sz="0" w:space="0" w:color="auto"/>
        <w:right w:val="none" w:sz="0" w:space="0" w:color="auto"/>
      </w:divBdr>
    </w:div>
    <w:div w:id="1048839670">
      <w:bodyDiv w:val="1"/>
      <w:marLeft w:val="0"/>
      <w:marRight w:val="0"/>
      <w:marTop w:val="0"/>
      <w:marBottom w:val="0"/>
      <w:divBdr>
        <w:top w:val="none" w:sz="0" w:space="0" w:color="auto"/>
        <w:left w:val="none" w:sz="0" w:space="0" w:color="auto"/>
        <w:bottom w:val="none" w:sz="0" w:space="0" w:color="auto"/>
        <w:right w:val="none" w:sz="0" w:space="0" w:color="auto"/>
      </w:divBdr>
      <w:divsChild>
        <w:div w:id="50926321">
          <w:marLeft w:val="0"/>
          <w:marRight w:val="0"/>
          <w:marTop w:val="855"/>
          <w:marBottom w:val="0"/>
          <w:divBdr>
            <w:top w:val="none" w:sz="0" w:space="0" w:color="auto"/>
            <w:left w:val="none" w:sz="0" w:space="0" w:color="auto"/>
            <w:bottom w:val="none" w:sz="0" w:space="0" w:color="auto"/>
            <w:right w:val="none" w:sz="0" w:space="0" w:color="auto"/>
          </w:divBdr>
          <w:divsChild>
            <w:div w:id="727844688">
              <w:marLeft w:val="0"/>
              <w:marRight w:val="0"/>
              <w:marTop w:val="0"/>
              <w:marBottom w:val="0"/>
              <w:divBdr>
                <w:top w:val="none" w:sz="0" w:space="0" w:color="auto"/>
                <w:left w:val="none" w:sz="0" w:space="0" w:color="auto"/>
                <w:bottom w:val="none" w:sz="0" w:space="0" w:color="auto"/>
                <w:right w:val="none" w:sz="0" w:space="0" w:color="auto"/>
              </w:divBdr>
              <w:divsChild>
                <w:div w:id="20589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181">
      <w:bodyDiv w:val="1"/>
      <w:marLeft w:val="0"/>
      <w:marRight w:val="0"/>
      <w:marTop w:val="0"/>
      <w:marBottom w:val="0"/>
      <w:divBdr>
        <w:top w:val="none" w:sz="0" w:space="0" w:color="auto"/>
        <w:left w:val="none" w:sz="0" w:space="0" w:color="auto"/>
        <w:bottom w:val="none" w:sz="0" w:space="0" w:color="auto"/>
        <w:right w:val="none" w:sz="0" w:space="0" w:color="auto"/>
      </w:divBdr>
    </w:div>
    <w:div w:id="1273437936">
      <w:bodyDiv w:val="1"/>
      <w:marLeft w:val="0"/>
      <w:marRight w:val="0"/>
      <w:marTop w:val="0"/>
      <w:marBottom w:val="0"/>
      <w:divBdr>
        <w:top w:val="none" w:sz="0" w:space="0" w:color="auto"/>
        <w:left w:val="none" w:sz="0" w:space="0" w:color="auto"/>
        <w:bottom w:val="none" w:sz="0" w:space="0" w:color="auto"/>
        <w:right w:val="none" w:sz="0" w:space="0" w:color="auto"/>
      </w:divBdr>
    </w:div>
    <w:div w:id="2004434067">
      <w:bodyDiv w:val="1"/>
      <w:marLeft w:val="0"/>
      <w:marRight w:val="0"/>
      <w:marTop w:val="0"/>
      <w:marBottom w:val="0"/>
      <w:divBdr>
        <w:top w:val="none" w:sz="0" w:space="0" w:color="auto"/>
        <w:left w:val="none" w:sz="0" w:space="0" w:color="auto"/>
        <w:bottom w:val="none" w:sz="0" w:space="0" w:color="auto"/>
        <w:right w:val="none" w:sz="0" w:space="0" w:color="auto"/>
      </w:divBdr>
    </w:div>
    <w:div w:id="2141334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glos.nhs.uk/wp-content/uploads/2023/04/GREEN-PlanFIN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licb.pod@nhs.net" TargetMode="External"/><Relationship Id="rId4" Type="http://schemas.openxmlformats.org/officeDocument/2006/relationships/settings" Target="settings.xml"/><Relationship Id="rId9" Type="http://schemas.openxmlformats.org/officeDocument/2006/relationships/hyperlink" Target="https://www.gloshospitals.nhs.uk/healthcare-professionals/gloucestershire-joint-formular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76215-B9BE-854F-B7E0-96DFDE77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 Gloucestershire</dc:creator>
  <cp:keywords/>
  <dc:description/>
  <cp:lastModifiedBy>MCLAUGHLIN, Declan (NHS GLOUCESTERSHIRE ICB - 11M)</cp:lastModifiedBy>
  <cp:revision>3</cp:revision>
  <cp:lastPrinted>2022-06-17T11:42:00Z</cp:lastPrinted>
  <dcterms:created xsi:type="dcterms:W3CDTF">2024-09-11T10:38:00Z</dcterms:created>
  <dcterms:modified xsi:type="dcterms:W3CDTF">2024-09-11T10:57:00Z</dcterms:modified>
  <cp:category/>
</cp:coreProperties>
</file>