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35"/>
        <w:gridCol w:w="5070"/>
        <w:gridCol w:w="2311"/>
      </w:tblGrid>
      <w:tr w:rsidR="008F1352" w:rsidTr="49EA288E" w14:paraId="4E22E362" w14:textId="77777777">
        <w:tc>
          <w:tcPr>
            <w:tcW w:w="1635" w:type="dxa"/>
            <w:tcMar/>
          </w:tcPr>
          <w:p w:rsidR="008F1352" w:rsidRDefault="008F1352" w14:paraId="498570B0" w14:textId="61DB8C0D">
            <w:r>
              <w:t>Minutes</w:t>
            </w:r>
          </w:p>
        </w:tc>
        <w:tc>
          <w:tcPr>
            <w:tcW w:w="5070" w:type="dxa"/>
            <w:tcMar/>
          </w:tcPr>
          <w:p w:rsidR="008F1352" w:rsidRDefault="00F006D3" w14:paraId="1F40E6DB" w14:textId="5A1763B5">
            <w:r>
              <w:t>A</w:t>
            </w:r>
            <w:r w:rsidR="008F1352">
              <w:t>greed</w:t>
            </w:r>
            <w:r>
              <w:t xml:space="preserve"> as written</w:t>
            </w:r>
          </w:p>
        </w:tc>
        <w:tc>
          <w:tcPr>
            <w:tcW w:w="2311" w:type="dxa"/>
            <w:tcMar/>
          </w:tcPr>
          <w:p w:rsidR="008F1352" w:rsidRDefault="008F1352" w14:paraId="17E52E03" w14:textId="77777777"/>
        </w:tc>
      </w:tr>
      <w:tr w:rsidR="00A137A0" w:rsidTr="49EA288E" w14:paraId="0E7DD722" w14:textId="77777777">
        <w:tc>
          <w:tcPr>
            <w:tcW w:w="1635" w:type="dxa"/>
            <w:tcMar/>
          </w:tcPr>
          <w:p w:rsidR="00A137A0" w:rsidRDefault="00A137A0" w14:paraId="0AF4F673" w14:textId="0943F26B">
            <w:r>
              <w:t>Apologies</w:t>
            </w:r>
          </w:p>
        </w:tc>
        <w:tc>
          <w:tcPr>
            <w:tcW w:w="5070" w:type="dxa"/>
            <w:tcMar/>
          </w:tcPr>
          <w:p w:rsidR="00A137A0" w:rsidP="49EA288E" w:rsidRDefault="00A137A0" w14:paraId="729F51E5" w14:textId="4E0AC3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F64685B">
              <w:rPr/>
              <w:t xml:space="preserve">Paul </w:t>
            </w:r>
            <w:r w:rsidR="7A84C525">
              <w:rPr/>
              <w:t>Gregg,</w:t>
            </w:r>
            <w:r w:rsidR="7F64685B">
              <w:rPr/>
              <w:t xml:space="preserve"> Sam Bradshaw </w:t>
            </w:r>
          </w:p>
        </w:tc>
        <w:tc>
          <w:tcPr>
            <w:tcW w:w="2311" w:type="dxa"/>
            <w:tcMar/>
          </w:tcPr>
          <w:p w:rsidR="00A137A0" w:rsidRDefault="00A137A0" w14:paraId="6515C044" w14:textId="77777777"/>
        </w:tc>
      </w:tr>
      <w:tr w:rsidR="008F1352" w:rsidTr="49EA288E" w14:paraId="3F5546A8" w14:textId="77777777">
        <w:tc>
          <w:tcPr>
            <w:tcW w:w="1635" w:type="dxa"/>
            <w:tcMar/>
          </w:tcPr>
          <w:p w:rsidR="008F1352" w:rsidRDefault="00F006D3" w14:paraId="2B7A0C95" w14:textId="486E4239">
            <w:r>
              <w:t>R</w:t>
            </w:r>
            <w:r w:rsidR="008F1352">
              <w:t>eports</w:t>
            </w:r>
          </w:p>
        </w:tc>
        <w:tc>
          <w:tcPr>
            <w:tcW w:w="5070" w:type="dxa"/>
            <w:tcMar/>
          </w:tcPr>
          <w:p w:rsidR="00287EC4" w:rsidRDefault="00217631" w14:paraId="1B564AEE" w14:textId="48B7A614">
            <w:r w:rsidR="00217631">
              <w:rPr/>
              <w:t xml:space="preserve">SB- recognised that Sam does a lot of </w:t>
            </w:r>
            <w:r w:rsidR="59D737BE">
              <w:rPr/>
              <w:t>excellent work</w:t>
            </w:r>
            <w:r w:rsidR="00217631">
              <w:rPr/>
              <w:t xml:space="preserve">. Need to claim full hours for PF from </w:t>
            </w:r>
            <w:r w:rsidR="2F443059">
              <w:rPr/>
              <w:t>ICB (Integrated Care Boards)</w:t>
            </w:r>
            <w:r w:rsidR="00217631">
              <w:rPr/>
              <w:t xml:space="preserve"> money</w:t>
            </w:r>
            <w:r w:rsidR="00287EC4">
              <w:rPr/>
              <w:t>.</w:t>
            </w:r>
          </w:p>
          <w:p w:rsidR="00287EC4" w:rsidRDefault="00287EC4" w14:paraId="71670252" w14:textId="4CA6B54A">
            <w:r w:rsidR="00287EC4">
              <w:rPr/>
              <w:t xml:space="preserve">RM- </w:t>
            </w:r>
            <w:r w:rsidR="63214FE0">
              <w:rPr/>
              <w:t>discussion about Apixaban in terms of contract funding, EK bought up Cat A changes- does LPC need to do anything to support contractors- just watch and escalate to CPE if significant impact</w:t>
            </w:r>
            <w:r w:rsidR="6FE0438E">
              <w:rPr/>
              <w:t>,</w:t>
            </w:r>
          </w:p>
          <w:p w:rsidR="266A530D" w:rsidP="49EA288E" w:rsidRDefault="266A530D" w14:paraId="64FF3B37" w14:textId="20C0E46A">
            <w:pPr>
              <w:pStyle w:val="Normal"/>
            </w:pPr>
            <w:r w:rsidR="266A530D">
              <w:rPr/>
              <w:t>Council contracts- meeting had and still being escalated but little leverage as lots of contractors seem to have signed extension document that was sent out,</w:t>
            </w:r>
          </w:p>
          <w:p w:rsidR="00287EC4" w:rsidRDefault="00287EC4" w14:paraId="04416BC7" w14:textId="6DA85419">
            <w:r w:rsidR="00287EC4">
              <w:rPr/>
              <w:t>AL-</w:t>
            </w:r>
            <w:r w:rsidR="33F193FA">
              <w:rPr/>
              <w:t xml:space="preserve"> showed slides from Sigma conference about percentage completion of PF- only about 20-25% of walk</w:t>
            </w:r>
            <w:r w:rsidR="6979AD2A">
              <w:rPr/>
              <w:t>-i</w:t>
            </w:r>
            <w:r w:rsidR="33F193FA">
              <w:rPr/>
              <w:t>n patients are meeting gateway criteria, this confirmed anecdotally by EK, GB and other</w:t>
            </w:r>
            <w:r w:rsidR="3F395ABA">
              <w:rPr/>
              <w:t xml:space="preserve">s locally. Feed back to ICB later. Importance of making sure that as many PF consultations are by referral from GPs- reinforce messages via </w:t>
            </w:r>
            <w:r w:rsidR="5F601FFC">
              <w:rPr/>
              <w:t>PCN (Primary Care Network)</w:t>
            </w:r>
            <w:r w:rsidR="3F395ABA">
              <w:rPr/>
              <w:t xml:space="preserve"> leads network on surgery visits.</w:t>
            </w:r>
          </w:p>
        </w:tc>
        <w:tc>
          <w:tcPr>
            <w:tcW w:w="2311" w:type="dxa"/>
            <w:tcMar/>
          </w:tcPr>
          <w:p w:rsidR="008F1352" w:rsidRDefault="7DDE3FEB" w14:paraId="63C2A26F" w14:textId="24F5F5D2">
            <w:r>
              <w:t xml:space="preserve">SB- ensure full PF hours claims, look at claiming money for dermatology day as part of this </w:t>
            </w:r>
            <w:r w:rsidR="3EBB1492">
              <w:t>funding.</w:t>
            </w:r>
          </w:p>
          <w:p w:rsidR="008F1352" w:rsidP="44FE1696" w:rsidRDefault="69B6F18E" w14:paraId="5CD054E2" w14:textId="6EB36D86">
            <w:r>
              <w:t>RM to do comms to contractors about Cat A funding.</w:t>
            </w:r>
          </w:p>
        </w:tc>
      </w:tr>
      <w:tr w:rsidR="008F1352" w:rsidTr="49EA288E" w14:paraId="62808337" w14:textId="77777777">
        <w:tc>
          <w:tcPr>
            <w:tcW w:w="1635" w:type="dxa"/>
            <w:tcMar/>
          </w:tcPr>
          <w:p w:rsidR="008F1352" w:rsidRDefault="00287EC4" w14:paraId="45846BBB" w14:textId="780103D5">
            <w:r>
              <w:t>C</w:t>
            </w:r>
            <w:r w:rsidR="008F1352">
              <w:t>ontracts</w:t>
            </w:r>
          </w:p>
        </w:tc>
        <w:tc>
          <w:tcPr>
            <w:tcW w:w="5070" w:type="dxa"/>
            <w:tcMar/>
          </w:tcPr>
          <w:p w:rsidR="008F1352" w:rsidRDefault="00287EC4" w14:paraId="0425B077" w14:textId="535E1ED4">
            <w:r w:rsidR="00287EC4">
              <w:rPr/>
              <w:t xml:space="preserve">Do we want to set up contracts </w:t>
            </w:r>
            <w:r w:rsidR="00287EC4">
              <w:rPr/>
              <w:t>sub</w:t>
            </w:r>
            <w:r w:rsidR="292088AA">
              <w:rPr/>
              <w:t>-</w:t>
            </w:r>
            <w:r w:rsidR="00287EC4">
              <w:rPr/>
              <w:t>committee</w:t>
            </w:r>
            <w:r w:rsidR="009F11D7">
              <w:rPr/>
              <w:t>? PB- send contract notifications round to full committee for comment. RM had sent out incorrect notice for Tuffley HC (from 2023) and confused things</w:t>
            </w:r>
            <w:r w:rsidR="2AD4C7F9">
              <w:rPr/>
              <w:t xml:space="preserve">. </w:t>
            </w:r>
          </w:p>
        </w:tc>
        <w:tc>
          <w:tcPr>
            <w:tcW w:w="2311" w:type="dxa"/>
            <w:tcMar/>
          </w:tcPr>
          <w:p w:rsidR="008F1352" w:rsidRDefault="2AD4C7F9" w14:paraId="34EF7C4E" w14:textId="5421AA6E">
            <w:r>
              <w:t>RM to send round contracts changes when received.</w:t>
            </w:r>
          </w:p>
        </w:tc>
      </w:tr>
      <w:tr w:rsidR="008F1352" w:rsidTr="49EA288E" w14:paraId="4EE62C14" w14:textId="77777777">
        <w:tc>
          <w:tcPr>
            <w:tcW w:w="1635" w:type="dxa"/>
            <w:tcMar/>
          </w:tcPr>
          <w:p w:rsidR="008F1352" w:rsidRDefault="008F1352" w14:paraId="7736CEBC" w14:textId="71FCD4B9">
            <w:r>
              <w:t>CPE</w:t>
            </w:r>
          </w:p>
        </w:tc>
        <w:tc>
          <w:tcPr>
            <w:tcW w:w="5070" w:type="dxa"/>
            <w:tcMar/>
          </w:tcPr>
          <w:p w:rsidR="008F1352" w:rsidRDefault="008F1352" w14:paraId="2D5634ED" w14:textId="25360B56">
            <w:r>
              <w:t xml:space="preserve">SR gave an update from CPE. Various committees </w:t>
            </w:r>
            <w:r w:rsidR="6ABE523E">
              <w:t xml:space="preserve">have </w:t>
            </w:r>
            <w:r>
              <w:t>done work.</w:t>
            </w:r>
            <w:r w:rsidR="7126A015">
              <w:t xml:space="preserve"> Governance committee being set up.</w:t>
            </w:r>
          </w:p>
          <w:p w:rsidR="008F1352" w:rsidRDefault="008F1352" w14:paraId="1E5A903F" w14:textId="7FA54F5D">
            <w:r>
              <w:t>Looking to set up some WhatsApp groups for the south</w:t>
            </w:r>
            <w:r w:rsidR="00694D7B">
              <w:t>-</w:t>
            </w:r>
            <w:r>
              <w:t xml:space="preserve">west so she can get information </w:t>
            </w:r>
            <w:proofErr w:type="gramStart"/>
            <w:r>
              <w:t>out</w:t>
            </w:r>
            <w:proofErr w:type="gramEnd"/>
          </w:p>
          <w:p w:rsidR="008F1352" w:rsidRDefault="008F1352" w14:paraId="27E7C18B" w14:textId="6D17B101">
            <w:r>
              <w:t xml:space="preserve">All LPC members access to members area of </w:t>
            </w:r>
            <w:r w:rsidR="7622F83B">
              <w:t xml:space="preserve">CPE </w:t>
            </w:r>
            <w:r>
              <w:t>website-</w:t>
            </w:r>
          </w:p>
          <w:p w:rsidR="008F1352" w:rsidRDefault="2F459BB2" w14:paraId="0CA608DF" w14:textId="0E228F20">
            <w:r>
              <w:t>EK</w:t>
            </w:r>
            <w:r w:rsidR="008F1352">
              <w:t>- what will CPE</w:t>
            </w:r>
            <w:r w:rsidR="00694D7B">
              <w:t xml:space="preserve"> </w:t>
            </w:r>
            <w:r w:rsidR="008F1352">
              <w:t xml:space="preserve">do if contract enforced- what </w:t>
            </w:r>
            <w:r w:rsidR="20C61CBF">
              <w:t>i</w:t>
            </w:r>
            <w:r w:rsidR="008F1352">
              <w:t>s</w:t>
            </w:r>
            <w:r w:rsidR="20C61CBF">
              <w:t xml:space="preserve"> the plan to ensure that we do not have to accept an enforced contract?</w:t>
            </w:r>
          </w:p>
        </w:tc>
        <w:tc>
          <w:tcPr>
            <w:tcW w:w="2311" w:type="dxa"/>
            <w:tcMar/>
          </w:tcPr>
          <w:p w:rsidR="008F1352" w:rsidP="44FE1696" w:rsidRDefault="66C4BB0B" w14:paraId="58AF0F2E" w14:textId="508BD07E">
            <w:r>
              <w:t>RM to send email requesting access for members w</w:t>
            </w:r>
            <w:r w:rsidR="7584E9B7">
              <w:t>h</w:t>
            </w:r>
            <w:r>
              <w:t>o cannot currently access.</w:t>
            </w:r>
          </w:p>
        </w:tc>
      </w:tr>
      <w:tr w:rsidR="008F1352" w:rsidTr="49EA288E" w14:paraId="747513E0" w14:textId="77777777">
        <w:tc>
          <w:tcPr>
            <w:tcW w:w="1635" w:type="dxa"/>
            <w:tcMar/>
          </w:tcPr>
          <w:p w:rsidR="008F1352" w:rsidRDefault="008F1352" w14:paraId="6F35E955" w14:textId="486E45B9">
            <w:r>
              <w:t>CPPE</w:t>
            </w:r>
          </w:p>
        </w:tc>
        <w:tc>
          <w:tcPr>
            <w:tcW w:w="5070" w:type="dxa"/>
            <w:tcMar/>
          </w:tcPr>
          <w:p w:rsidR="008F1352" w:rsidRDefault="008F1352" w14:paraId="13AB6226" w14:textId="488F96AD">
            <w:r>
              <w:t xml:space="preserve">Newly qualified pharmacist programme- free to all except </w:t>
            </w:r>
            <w:r w:rsidR="29633770">
              <w:t>B</w:t>
            </w:r>
            <w:r>
              <w:t>oots</w:t>
            </w:r>
          </w:p>
          <w:p w:rsidR="008F1352" w:rsidRDefault="008F1352" w14:paraId="1E9541F6" w14:textId="444C574D">
            <w:r>
              <w:t>Advanced technician module- to advance clinical knowledge for technicians</w:t>
            </w:r>
            <w:r w:rsidR="762C6204">
              <w:t>- encourage uptake.</w:t>
            </w:r>
          </w:p>
          <w:p w:rsidR="008F1352" w:rsidRDefault="008F1352" w14:paraId="019AB522" w14:textId="25E1F5EC">
            <w:r w:rsidR="19BCC866">
              <w:rPr/>
              <w:t>IP (Independent Prescribing)</w:t>
            </w:r>
            <w:r w:rsidR="008F1352">
              <w:rPr/>
              <w:t xml:space="preserve"> knowledge advancement- more clinical knowledge for prescribers</w:t>
            </w:r>
            <w:r w:rsidR="08B5AA09">
              <w:rPr/>
              <w:t>.</w:t>
            </w:r>
          </w:p>
          <w:p w:rsidR="008F1352" w:rsidRDefault="008F1352" w14:paraId="02455B91" w14:textId="5C6807CB">
            <w:r w:rsidR="008F1352">
              <w:rPr/>
              <w:t xml:space="preserve">Still no </w:t>
            </w:r>
            <w:r w:rsidR="6C3C20E8">
              <w:rPr/>
              <w:t>p</w:t>
            </w:r>
            <w:r w:rsidR="38AF42FC">
              <w:rPr/>
              <w:t>rotected learning time</w:t>
            </w:r>
            <w:r w:rsidR="008F1352">
              <w:rPr/>
              <w:t xml:space="preserve">. </w:t>
            </w:r>
            <w:r w:rsidR="031E382F">
              <w:rPr/>
              <w:t xml:space="preserve">Feedback </w:t>
            </w:r>
            <w:r w:rsidR="031E382F">
              <w:rPr/>
              <w:t>from committee</w:t>
            </w:r>
            <w:r w:rsidR="031E382F">
              <w:rPr/>
              <w:t xml:space="preserve"> is </w:t>
            </w:r>
            <w:r w:rsidR="008F1352">
              <w:rPr/>
              <w:t>CPPE still excessively difficult</w:t>
            </w:r>
          </w:p>
        </w:tc>
        <w:tc>
          <w:tcPr>
            <w:tcW w:w="2311" w:type="dxa"/>
            <w:tcMar/>
          </w:tcPr>
          <w:p w:rsidR="008F1352" w:rsidRDefault="008F1352" w14:paraId="39D67C8E" w14:textId="77777777"/>
        </w:tc>
      </w:tr>
      <w:tr w:rsidR="008F1352" w:rsidTr="49EA288E" w14:paraId="15AA8D43" w14:textId="77777777">
        <w:tc>
          <w:tcPr>
            <w:tcW w:w="1635" w:type="dxa"/>
            <w:tcMar/>
          </w:tcPr>
          <w:p w:rsidR="008F1352" w:rsidRDefault="00A22685" w14:paraId="4A88635F" w14:textId="1D4E66A2">
            <w:r>
              <w:t>Governance</w:t>
            </w:r>
          </w:p>
        </w:tc>
        <w:tc>
          <w:tcPr>
            <w:tcW w:w="5070" w:type="dxa"/>
            <w:tcMar/>
          </w:tcPr>
          <w:p w:rsidR="008F1352" w:rsidRDefault="00A22685" w14:paraId="23101185" w14:textId="32AC36A8">
            <w:r>
              <w:t xml:space="preserve">Committee voted to adopt the governance framework and code of </w:t>
            </w:r>
            <w:r w:rsidR="00F039E6">
              <w:t>conduct</w:t>
            </w:r>
            <w:r w:rsidR="098CE689">
              <w:t xml:space="preserve"> (</w:t>
            </w:r>
            <w:r w:rsidR="0BBB34EE">
              <w:t>unanimous</w:t>
            </w:r>
            <w:r w:rsidR="098CE689">
              <w:t>)</w:t>
            </w:r>
          </w:p>
          <w:p w:rsidR="005369E4" w:rsidRDefault="005369E4" w14:paraId="1D557125" w14:textId="56FD3E72">
            <w:r>
              <w:t>Governance sub</w:t>
            </w:r>
            <w:r w:rsidR="51B95356">
              <w:t>-</w:t>
            </w:r>
            <w:r>
              <w:t>committee</w:t>
            </w:r>
            <w:r w:rsidR="0F1C406D">
              <w:t>, agreed to be 2 members plus</w:t>
            </w:r>
            <w:r w:rsidR="4DC1259E">
              <w:t xml:space="preserve"> Chair</w:t>
            </w:r>
            <w:r w:rsidR="0F1C406D">
              <w:t xml:space="preserve"> as an observer</w:t>
            </w:r>
            <w:r w:rsidR="12486F12">
              <w:t>/committee support</w:t>
            </w:r>
            <w:r w:rsidR="0F1C406D">
              <w:t>.</w:t>
            </w:r>
            <w:r>
              <w:t xml:space="preserve"> S</w:t>
            </w:r>
            <w:r w:rsidR="68B0E1E7">
              <w:t>S</w:t>
            </w:r>
            <w:r w:rsidR="58C769CC">
              <w:t xml:space="preserve"> plus one other</w:t>
            </w:r>
            <w:r w:rsidR="7AB7ADAB">
              <w:t>.</w:t>
            </w:r>
          </w:p>
          <w:p w:rsidR="00C72433" w:rsidRDefault="00C72433" w14:paraId="53111FD0" w14:textId="347C7A11">
            <w:r>
              <w:t>Need a governance committee member from AIM</w:t>
            </w:r>
            <w:r w:rsidR="63AB1FF8">
              <w:t>, ca</w:t>
            </w:r>
            <w:r w:rsidR="67D543A2">
              <w:t>n</w:t>
            </w:r>
            <w:r w:rsidR="63AB1FF8">
              <w:t>not be an officer</w:t>
            </w:r>
            <w:r w:rsidR="18505E91">
              <w:t>.</w:t>
            </w:r>
          </w:p>
          <w:p w:rsidR="00C72433" w:rsidRDefault="00C72433" w14:paraId="6D591C09" w14:textId="5DF85674">
            <w:r>
              <w:t xml:space="preserve">Suggestion that we change the </w:t>
            </w:r>
            <w:r w:rsidR="0065344B">
              <w:t xml:space="preserve">format of future meetings for first hour </w:t>
            </w:r>
            <w:r w:rsidR="00C04B01">
              <w:t>to be sub</w:t>
            </w:r>
            <w:r w:rsidR="47B5D843">
              <w:t>-</w:t>
            </w:r>
            <w:r w:rsidR="00C04B01">
              <w:t xml:space="preserve"> committee time.</w:t>
            </w:r>
            <w:r w:rsidR="672D55A6">
              <w:t xml:space="preserve"> Finance committee to meet, and everyone else to look at contracts or other work if required.</w:t>
            </w:r>
          </w:p>
        </w:tc>
        <w:tc>
          <w:tcPr>
            <w:tcW w:w="2311" w:type="dxa"/>
            <w:tcMar/>
          </w:tcPr>
          <w:p w:rsidR="008F1352" w:rsidRDefault="30394F6F" w14:paraId="0E956E06" w14:textId="781FFDB1">
            <w:r w:rsidR="30394F6F">
              <w:rPr/>
              <w:t xml:space="preserve">RM to contact Paul, </w:t>
            </w:r>
            <w:r w:rsidR="71C71150">
              <w:rPr/>
              <w:t>Peter,</w:t>
            </w:r>
            <w:r w:rsidR="30394F6F">
              <w:rPr/>
              <w:t xml:space="preserve"> and Steve and for them to agree amongst themselves who will sit on the governance committee</w:t>
            </w:r>
          </w:p>
        </w:tc>
      </w:tr>
      <w:tr w:rsidR="00855D42" w:rsidTr="49EA288E" w14:paraId="026E3394" w14:textId="77777777">
        <w:tc>
          <w:tcPr>
            <w:tcW w:w="1635" w:type="dxa"/>
            <w:tcMar/>
          </w:tcPr>
          <w:p w:rsidR="00855D42" w:rsidRDefault="00855D42" w14:paraId="5330EDF2" w14:textId="6CA733BD">
            <w:r>
              <w:t>Budget</w:t>
            </w:r>
          </w:p>
        </w:tc>
        <w:tc>
          <w:tcPr>
            <w:tcW w:w="5070" w:type="dxa"/>
            <w:tcMar/>
          </w:tcPr>
          <w:p w:rsidR="4A86BDDF" w:rsidRDefault="4A86BDDF" w14:paraId="6C81C632" w14:textId="292946CD">
            <w:r>
              <w:t>Reviewed and discussed.</w:t>
            </w:r>
          </w:p>
          <w:p w:rsidR="00855D42" w:rsidRDefault="00CC2313" w14:paraId="17254717" w14:textId="382FE9B9">
            <w:r>
              <w:t>Proposed Will, seconded Wayne. Unanimously approved.</w:t>
            </w:r>
          </w:p>
        </w:tc>
        <w:tc>
          <w:tcPr>
            <w:tcW w:w="2311" w:type="dxa"/>
            <w:tcMar/>
          </w:tcPr>
          <w:p w:rsidR="00855D42" w:rsidRDefault="00855D42" w14:paraId="0C24FF98" w14:textId="77777777"/>
        </w:tc>
      </w:tr>
      <w:tr w:rsidR="00CC2313" w:rsidTr="49EA288E" w14:paraId="7D314AAE" w14:textId="77777777">
        <w:tc>
          <w:tcPr>
            <w:tcW w:w="1635" w:type="dxa"/>
            <w:tcMar/>
          </w:tcPr>
          <w:p w:rsidR="00CC2313" w:rsidRDefault="00CC2313" w14:paraId="5F7C8000" w14:textId="36645938">
            <w:r>
              <w:lastRenderedPageBreak/>
              <w:t>Workforce</w:t>
            </w:r>
          </w:p>
        </w:tc>
        <w:tc>
          <w:tcPr>
            <w:tcW w:w="5070" w:type="dxa"/>
            <w:tcMar/>
          </w:tcPr>
          <w:p w:rsidR="00CC2313" w:rsidRDefault="00251480" w14:paraId="09ED21F6" w14:textId="79A588DB">
            <w:r w:rsidR="00251480">
              <w:rPr/>
              <w:t>R</w:t>
            </w:r>
            <w:r w:rsidR="001C4A6A">
              <w:rPr/>
              <w:t xml:space="preserve">M </w:t>
            </w:r>
            <w:r w:rsidR="00251480">
              <w:rPr/>
              <w:t>update. Trainee p</w:t>
            </w:r>
            <w:r w:rsidR="000E33A3">
              <w:rPr/>
              <w:t>ha</w:t>
            </w:r>
            <w:r w:rsidR="00251480">
              <w:rPr/>
              <w:t xml:space="preserve">rmacists- where swaps are taking </w:t>
            </w:r>
            <w:r w:rsidR="77A27D7C">
              <w:rPr/>
              <w:t>place,</w:t>
            </w:r>
            <w:r w:rsidR="000E33A3">
              <w:rPr/>
              <w:t xml:space="preserve"> we </w:t>
            </w:r>
            <w:r w:rsidR="00251480">
              <w:rPr/>
              <w:t>need an MOI</w:t>
            </w:r>
            <w:r w:rsidR="000E33A3">
              <w:rPr/>
              <w:t xml:space="preserve"> to protect all contractors- find and suggest an MOI. </w:t>
            </w:r>
            <w:r w:rsidR="00F81C3C">
              <w:rPr/>
              <w:t>Needs to be some alignment with contracts- e.g. weekend working</w:t>
            </w:r>
            <w:r w:rsidR="00F47670">
              <w:rPr/>
              <w:t>. Need to make this clear.</w:t>
            </w:r>
          </w:p>
          <w:p w:rsidR="001C4A6A" w:rsidRDefault="007A743D" w14:paraId="36C77B7B" w14:textId="77777777">
            <w:r>
              <w:t>Need to find more ways to train more technicians in the community single sector placemen</w:t>
            </w:r>
            <w:r w:rsidR="00DD5202">
              <w:t xml:space="preserve">ts. </w:t>
            </w:r>
          </w:p>
          <w:p w:rsidR="00614A5B" w:rsidRDefault="00614A5B" w14:paraId="2308C064" w14:textId="77777777">
            <w:r>
              <w:t>LPC to send out information about apprenticeships and how to access.</w:t>
            </w:r>
          </w:p>
          <w:p w:rsidR="00614A5B" w:rsidRDefault="00614A5B" w14:paraId="46475EA2" w14:textId="6222118A">
            <w:r w:rsidR="00614A5B">
              <w:rPr/>
              <w:t>Can we have a template for</w:t>
            </w:r>
            <w:r w:rsidR="003C0C5A">
              <w:rPr/>
              <w:t xml:space="preserve">m that is filled out by the LPC which supports form filling in </w:t>
            </w:r>
            <w:r w:rsidR="003C0C5A">
              <w:rPr/>
              <w:t>to</w:t>
            </w:r>
            <w:r w:rsidR="003C0C5A">
              <w:rPr/>
              <w:t xml:space="preserve"> support people in </w:t>
            </w:r>
            <w:r w:rsidR="00DD72EA">
              <w:rPr/>
              <w:t>equitable</w:t>
            </w:r>
            <w:r w:rsidR="00DD72EA">
              <w:rPr/>
              <w:t xml:space="preserve"> access to funding.</w:t>
            </w:r>
          </w:p>
        </w:tc>
        <w:tc>
          <w:tcPr>
            <w:tcW w:w="2311" w:type="dxa"/>
            <w:tcMar/>
          </w:tcPr>
          <w:p w:rsidR="00CC2313" w:rsidRDefault="725A4383" w14:paraId="1F4AF814" w14:textId="55D495CB">
            <w:r>
              <w:t>RM to suggest MOI is drafted for trainee ‘</w:t>
            </w:r>
            <w:proofErr w:type="gramStart"/>
            <w:r>
              <w:t>swops’</w:t>
            </w:r>
            <w:proofErr w:type="gramEnd"/>
          </w:p>
          <w:p w:rsidR="00CC2313" w:rsidP="44FE1696" w:rsidRDefault="725A4383" w14:paraId="3B065680" w14:textId="25A89069">
            <w:r>
              <w:t>RM to draft generic response to training application when next round of funding is released.</w:t>
            </w:r>
          </w:p>
        </w:tc>
      </w:tr>
      <w:tr w:rsidR="00DF0349" w:rsidTr="49EA288E" w14:paraId="7C9F36CB" w14:textId="77777777">
        <w:tc>
          <w:tcPr>
            <w:tcW w:w="1635" w:type="dxa"/>
            <w:tcMar/>
          </w:tcPr>
          <w:p w:rsidR="00DF0349" w:rsidRDefault="001240AB" w14:paraId="5EEF2B92" w14:textId="1A9E0DA6">
            <w:r w:rsidR="001240AB">
              <w:rPr/>
              <w:t xml:space="preserve">111 urgent </w:t>
            </w:r>
            <w:r w:rsidR="6B0F07D2">
              <w:rPr/>
              <w:t>supplies</w:t>
            </w:r>
          </w:p>
        </w:tc>
        <w:tc>
          <w:tcPr>
            <w:tcW w:w="5070" w:type="dxa"/>
            <w:tcMar/>
          </w:tcPr>
          <w:p w:rsidR="009C18B2" w:rsidRDefault="001240AB" w14:paraId="1867730F" w14:textId="11F19C70">
            <w:r w:rsidR="001240AB">
              <w:rPr/>
              <w:t>Peter</w:t>
            </w:r>
            <w:r w:rsidR="35EDB572">
              <w:rPr/>
              <w:t>’</w:t>
            </w:r>
            <w:r w:rsidR="001240AB">
              <w:rPr/>
              <w:t>s urgent supply issue</w:t>
            </w:r>
            <w:r w:rsidR="4233DADB">
              <w:rPr/>
              <w:t xml:space="preserve"> for controlled drugs</w:t>
            </w:r>
            <w:r w:rsidR="001240AB">
              <w:rPr/>
              <w:t xml:space="preserve">- LPC to send memo round to </w:t>
            </w:r>
            <w:r w:rsidR="008D02CF">
              <w:rPr/>
              <w:t xml:space="preserve">remind contractors about need to check </w:t>
            </w:r>
            <w:r w:rsidR="3B2E1A16">
              <w:rPr/>
              <w:t>SCR (Summary Care Record)</w:t>
            </w:r>
            <w:r w:rsidR="00EB15D5">
              <w:rPr/>
              <w:t xml:space="preserve"> before issuing urgent supply</w:t>
            </w:r>
            <w:r w:rsidR="4717E074">
              <w:rPr/>
              <w:t xml:space="preserve"> and that emergency supply regs are still in effect</w:t>
            </w:r>
            <w:r w:rsidR="00EB15D5">
              <w:rPr/>
              <w:t xml:space="preserve">. RM to also push back to OOH to check process is being followed </w:t>
            </w:r>
            <w:r w:rsidR="009C18B2">
              <w:rPr/>
              <w:t>by GP.</w:t>
            </w:r>
          </w:p>
        </w:tc>
        <w:tc>
          <w:tcPr>
            <w:tcW w:w="2311" w:type="dxa"/>
            <w:tcMar/>
          </w:tcPr>
          <w:p w:rsidR="00DF0349" w:rsidRDefault="23F6CC36" w14:paraId="53B5B2F5" w14:textId="4A6DCC57">
            <w:r>
              <w:t>Rm to issue memo to contractors. Feedback to OOH during PF group meeting.</w:t>
            </w:r>
          </w:p>
        </w:tc>
      </w:tr>
      <w:tr w:rsidR="009C18B2" w:rsidTr="49EA288E" w14:paraId="5C8DE83E" w14:textId="77777777">
        <w:tc>
          <w:tcPr>
            <w:tcW w:w="1635" w:type="dxa"/>
            <w:tcMar/>
          </w:tcPr>
          <w:p w:rsidR="009C18B2" w:rsidRDefault="009C18B2" w14:paraId="728E2CA1" w14:textId="58AB46BD">
            <w:r>
              <w:t>Needle exchange</w:t>
            </w:r>
            <w:r w:rsidR="00AC6306">
              <w:t xml:space="preserve"> and supervision</w:t>
            </w:r>
          </w:p>
        </w:tc>
        <w:tc>
          <w:tcPr>
            <w:tcW w:w="5070" w:type="dxa"/>
            <w:tcMar/>
          </w:tcPr>
          <w:p w:rsidR="009C18B2" w:rsidRDefault="00AC6306" w14:paraId="2DF56683" w14:textId="182387D9">
            <w:r w:rsidR="33C4C3CF">
              <w:rPr/>
              <w:t xml:space="preserve"> </w:t>
            </w:r>
            <w:r w:rsidR="00AC6306">
              <w:rPr/>
              <w:t xml:space="preserve">RM to reply- </w:t>
            </w:r>
          </w:p>
          <w:p w:rsidR="002B4FFA" w:rsidRDefault="002B4FFA" w14:paraId="0A0319B6" w14:textId="77777777"/>
          <w:p w:rsidR="00AC6306" w:rsidRDefault="008F4993" w14:paraId="4509CAE9" w14:textId="77777777">
            <w:r>
              <w:t xml:space="preserve">Supervision- </w:t>
            </w:r>
            <w:r w:rsidR="00566040">
              <w:t xml:space="preserve">contract has not been revised for several years- </w:t>
            </w:r>
          </w:p>
          <w:p w:rsidR="00315016" w:rsidRDefault="00315016" w14:paraId="6759A125" w14:textId="0F263DE6">
            <w:r>
              <w:t>£2.50 on methadone</w:t>
            </w:r>
            <w:r w:rsidR="00737C7C">
              <w:t>, £3.50 buprenorphine.</w:t>
            </w:r>
          </w:p>
          <w:p w:rsidR="00566040" w:rsidRDefault="00566040" w14:paraId="2A862A12" w14:textId="77777777">
            <w:r>
              <w:t>Prescribe generically so that issues with brand availability of medication</w:t>
            </w:r>
            <w:r w:rsidR="00737C7C">
              <w:t xml:space="preserve"> are eliminated</w:t>
            </w:r>
            <w:r w:rsidR="00933DB3">
              <w:t>.</w:t>
            </w:r>
          </w:p>
          <w:p w:rsidR="00933DB3" w:rsidRDefault="00933DB3" w14:paraId="69B4D16D" w14:textId="70C718FD">
            <w:r>
              <w:t xml:space="preserve">Annual review of volume and pricing so we can </w:t>
            </w:r>
            <w:r w:rsidR="00FF5757">
              <w:t xml:space="preserve">ensure capacity is reflective of </w:t>
            </w:r>
            <w:r w:rsidR="008F6B26">
              <w:t>cost</w:t>
            </w:r>
            <w:r w:rsidR="00946528">
              <w:t>.</w:t>
            </w:r>
          </w:p>
          <w:p w:rsidR="003E0E75" w:rsidRDefault="00FF5757" w14:paraId="38F5E85F" w14:textId="5E1828B2">
            <w:r w:rsidR="00FF5757">
              <w:rPr/>
              <w:t xml:space="preserve">Annual retainer- </w:t>
            </w:r>
            <w:r w:rsidR="008F6B26">
              <w:rPr/>
              <w:t xml:space="preserve">for maintenance of training, </w:t>
            </w:r>
            <w:r w:rsidR="50B99BB1">
              <w:rPr/>
              <w:t>governance,</w:t>
            </w:r>
            <w:r w:rsidR="003E0E75">
              <w:rPr/>
              <w:t xml:space="preserve"> and ins</w:t>
            </w:r>
            <w:r w:rsidR="00713AC0">
              <w:rPr/>
              <w:t>ur</w:t>
            </w:r>
            <w:r w:rsidR="003E0E75">
              <w:rPr/>
              <w:t>ance</w:t>
            </w:r>
            <w:r w:rsidR="00946528">
              <w:rPr/>
              <w:t xml:space="preserve"> etc</w:t>
            </w:r>
          </w:p>
          <w:p w:rsidR="00946528" w:rsidRDefault="00946528" w14:paraId="3C3A1DBA" w14:textId="51232BEF"/>
          <w:p w:rsidR="00713AC0" w:rsidRDefault="00713AC0" w14:paraId="742F9EA7" w14:textId="53EB35DF">
            <w:r>
              <w:t xml:space="preserve">Needle exchange- </w:t>
            </w:r>
          </w:p>
          <w:p w:rsidR="00983055" w:rsidRDefault="00983055" w14:paraId="4CCBF2BD" w14:textId="629F8E6B">
            <w:r>
              <w:t xml:space="preserve">Proposed </w:t>
            </w:r>
            <w:r w:rsidR="00585FF0">
              <w:t>£2 per exchange</w:t>
            </w:r>
            <w:r w:rsidR="00774645">
              <w:t xml:space="preserve"> Dorset £188 per quarter</w:t>
            </w:r>
            <w:r w:rsidR="00C76F38">
              <w:t>l</w:t>
            </w:r>
            <w:r w:rsidR="00774645">
              <w:t>y</w:t>
            </w:r>
            <w:r w:rsidR="00C76F38">
              <w:t>.</w:t>
            </w:r>
          </w:p>
          <w:p w:rsidR="00774645" w:rsidRDefault="00774645" w14:paraId="1DF883E5" w14:textId="29A10928">
            <w:r w:rsidR="27B293D9">
              <w:rPr/>
              <w:t>Plus,</w:t>
            </w:r>
            <w:r w:rsidR="00774645">
              <w:rPr/>
              <w:t xml:space="preserve"> annual review of activity to</w:t>
            </w:r>
            <w:r w:rsidR="00C76F38">
              <w:rPr/>
              <w:t xml:space="preserve"> ensure costs reflective of activity.</w:t>
            </w:r>
          </w:p>
          <w:p w:rsidR="00713AC0" w:rsidRDefault="003E0694" w14:paraId="092459CD" w14:textId="5DF25471">
            <w:r>
              <w:t>May be some individual push back from some contractors</w:t>
            </w:r>
            <w:r w:rsidR="00C70F99">
              <w:t>- may be easier to use an NHS standard contract.</w:t>
            </w:r>
          </w:p>
          <w:p w:rsidR="003E0694" w:rsidRDefault="003E0694" w14:paraId="0FDF966B" w14:textId="77777777"/>
          <w:p w:rsidR="003338F3" w:rsidRDefault="003338F3" w14:paraId="006B30B0" w14:textId="7C981DA7">
            <w:r>
              <w:t>Data collection fine</w:t>
            </w:r>
            <w:r w:rsidR="000B4CB8">
              <w:t>.</w:t>
            </w:r>
          </w:p>
          <w:p w:rsidR="000B4CB8" w:rsidRDefault="000B4CB8" w14:paraId="61FC2146" w14:textId="77777777"/>
          <w:p w:rsidR="00FF5757" w:rsidRDefault="002B4FFA" w14:paraId="53530024" w14:textId="483F4781">
            <w:r>
              <w:t>Andrew to discuss at SW chairs meeting.</w:t>
            </w:r>
          </w:p>
        </w:tc>
        <w:tc>
          <w:tcPr>
            <w:tcW w:w="2311" w:type="dxa"/>
            <w:tcMar/>
          </w:tcPr>
          <w:p w:rsidR="009C18B2" w:rsidRDefault="009C18B2" w14:paraId="32395566" w14:textId="77777777"/>
        </w:tc>
      </w:tr>
      <w:tr w:rsidR="00424F81" w:rsidTr="49EA288E" w14:paraId="295D6EE9" w14:textId="77777777">
        <w:tc>
          <w:tcPr>
            <w:tcW w:w="1635" w:type="dxa"/>
            <w:tcMar/>
          </w:tcPr>
          <w:p w:rsidR="00424F81" w:rsidRDefault="00424F81" w14:paraId="6C2C9D43" w14:textId="38F2A7C5">
            <w:r>
              <w:t xml:space="preserve">Alex Shannon- </w:t>
            </w:r>
            <w:proofErr w:type="spellStart"/>
            <w:r>
              <w:t>Exeltis</w:t>
            </w:r>
            <w:proofErr w:type="spellEnd"/>
          </w:p>
        </w:tc>
        <w:tc>
          <w:tcPr>
            <w:tcW w:w="5070" w:type="dxa"/>
            <w:tcMar/>
          </w:tcPr>
          <w:p w:rsidR="00424F81" w:rsidRDefault="00424F81" w14:paraId="3E86B308" w14:textId="40A8008C">
            <w:r w:rsidR="00424F81">
              <w:rPr/>
              <w:t>Portfolio</w:t>
            </w:r>
            <w:r w:rsidR="0C235C0A">
              <w:rPr/>
              <w:t xml:space="preserve"> information given</w:t>
            </w:r>
            <w:r w:rsidR="002851DC">
              <w:rPr/>
              <w:t xml:space="preserve">. </w:t>
            </w:r>
            <w:r w:rsidR="002501C5">
              <w:rPr/>
              <w:t xml:space="preserve">Discussion about </w:t>
            </w:r>
            <w:r w:rsidR="00FE54F6">
              <w:rPr/>
              <w:t>Slynd</w:t>
            </w:r>
            <w:r w:rsidR="00FE54F6">
              <w:rPr/>
              <w:t xml:space="preserve">- </w:t>
            </w:r>
            <w:r w:rsidR="00494D76">
              <w:rPr/>
              <w:t>can we set up some local training</w:t>
            </w:r>
            <w:r w:rsidR="00480DC6">
              <w:rPr/>
              <w:t xml:space="preserve"> for </w:t>
            </w:r>
            <w:r w:rsidR="00480DC6">
              <w:rPr/>
              <w:t>Slynd</w:t>
            </w:r>
            <w:r w:rsidR="00480DC6">
              <w:rPr/>
              <w:t xml:space="preserve">. </w:t>
            </w:r>
            <w:r w:rsidR="63C662BA">
              <w:rPr/>
              <w:t>Not on local formulary yet.</w:t>
            </w:r>
          </w:p>
          <w:p w:rsidR="00480DC6" w:rsidRDefault="0045787A" w14:paraId="111DCE5A" w14:textId="4D6AEA59">
            <w:r w:rsidR="0045787A">
              <w:rPr/>
              <w:t xml:space="preserve">Ivermectin- rosacea, scabies and covid – </w:t>
            </w:r>
            <w:r w:rsidR="004F3E50">
              <w:rPr/>
              <w:t>Alex t</w:t>
            </w:r>
            <w:r w:rsidR="0045787A">
              <w:rPr/>
              <w:t xml:space="preserve">o send more </w:t>
            </w:r>
            <w:r w:rsidR="006E1BAB">
              <w:rPr/>
              <w:t>info about</w:t>
            </w:r>
            <w:r w:rsidR="00D429D5">
              <w:rPr/>
              <w:t>.</w:t>
            </w:r>
            <w:r w:rsidR="00CC535A">
              <w:rPr/>
              <w:t xml:space="preserve"> </w:t>
            </w:r>
            <w:r w:rsidR="74D08395">
              <w:rPr/>
              <w:t>Is now</w:t>
            </w:r>
            <w:r w:rsidR="00CC535A">
              <w:rPr/>
              <w:t xml:space="preserve"> a licensed </w:t>
            </w:r>
            <w:r w:rsidR="00AC2276">
              <w:rPr/>
              <w:t>product.</w:t>
            </w:r>
            <w:r w:rsidR="009B0813">
              <w:rPr/>
              <w:t xml:space="preserve"> Price £49.20 3mg x 4 tabs</w:t>
            </w:r>
            <w:r w:rsidR="00D92097">
              <w:rPr/>
              <w:t>- Alliance</w:t>
            </w:r>
            <w:r w:rsidR="00DE6AB2">
              <w:rPr/>
              <w:t>. Available now</w:t>
            </w:r>
            <w:r w:rsidR="6C67AA48">
              <w:rPr/>
              <w:t xml:space="preserve">. </w:t>
            </w:r>
          </w:p>
          <w:p w:rsidR="006E1BAB" w:rsidRDefault="006E1BAB" w14:paraId="45DBBB2C" w14:textId="180AB948">
            <w:r>
              <w:lastRenderedPageBreak/>
              <w:t xml:space="preserve">SR- suggested online training event for </w:t>
            </w:r>
            <w:proofErr w:type="spellStart"/>
            <w:r w:rsidR="005A2B8F">
              <w:t>Sl</w:t>
            </w:r>
            <w:r w:rsidR="00031AD0">
              <w:t>ynd</w:t>
            </w:r>
            <w:proofErr w:type="spellEnd"/>
            <w:r w:rsidR="00031AD0">
              <w:t xml:space="preserve"> and POPs. Lucinda Farmer- faculty train</w:t>
            </w:r>
            <w:r w:rsidR="001E3E8F">
              <w:t>er</w:t>
            </w:r>
            <w:r w:rsidR="00504BEE">
              <w:t xml:space="preserve">. Put Alex in contact with Louise </w:t>
            </w:r>
            <w:proofErr w:type="spellStart"/>
            <w:r w:rsidR="00504BEE">
              <w:t>Plumbridge</w:t>
            </w:r>
            <w:proofErr w:type="spellEnd"/>
            <w:r w:rsidR="00504BEE">
              <w:t xml:space="preserve"> to do some local training</w:t>
            </w:r>
            <w:r w:rsidR="009B543B">
              <w:t>.</w:t>
            </w:r>
          </w:p>
          <w:p w:rsidR="00C628D8" w:rsidRDefault="00C628D8" w14:paraId="5CEC3146" w14:textId="00864EA3">
            <w:r>
              <w:t>Andrew- consultant in GHT has asked for it to be on formulary in Glouces</w:t>
            </w:r>
            <w:r w:rsidR="005A2B8F">
              <w:t>tershire. Alex to push.</w:t>
            </w:r>
            <w:r w:rsidR="00504BEE">
              <w:t xml:space="preserve"> </w:t>
            </w:r>
          </w:p>
          <w:p w:rsidR="00AB2608" w:rsidRDefault="00AB2608" w14:paraId="6DEA973B" w14:textId="278F1718">
            <w:r>
              <w:t xml:space="preserve">Alex to send PDF links to RM to send out. Prepopulated slide deck </w:t>
            </w:r>
            <w:r w:rsidR="00D429D5">
              <w:t xml:space="preserve">for </w:t>
            </w:r>
            <w:proofErr w:type="spellStart"/>
            <w:r w:rsidR="00D429D5">
              <w:t>Slynd</w:t>
            </w:r>
            <w:proofErr w:type="spellEnd"/>
            <w:r w:rsidR="007D197B">
              <w:t xml:space="preserve"> available.</w:t>
            </w:r>
          </w:p>
          <w:p w:rsidR="005A2B8F" w:rsidRDefault="00D429D5" w14:paraId="0699F49A" w14:textId="2DF21E98">
            <w:r>
              <w:t xml:space="preserve">Alex to send details of Besant rep. </w:t>
            </w:r>
          </w:p>
        </w:tc>
        <w:tc>
          <w:tcPr>
            <w:tcW w:w="2311" w:type="dxa"/>
            <w:tcMar/>
          </w:tcPr>
          <w:p w:rsidR="00424F81" w:rsidRDefault="0F923975" w14:paraId="5B4962BA" w14:textId="633310D6">
            <w:r>
              <w:lastRenderedPageBreak/>
              <w:t>Contact rep for support for next LPC meeting</w:t>
            </w:r>
          </w:p>
        </w:tc>
      </w:tr>
      <w:tr w:rsidR="008D003E" w:rsidTr="49EA288E" w14:paraId="25750A2C" w14:textId="77777777">
        <w:tc>
          <w:tcPr>
            <w:tcW w:w="1635" w:type="dxa"/>
            <w:tcMar/>
          </w:tcPr>
          <w:p w:rsidR="008D003E" w:rsidRDefault="008D003E" w14:paraId="0A7CC58C" w14:textId="41FA12F4">
            <w:r>
              <w:t>Services</w:t>
            </w:r>
          </w:p>
        </w:tc>
        <w:tc>
          <w:tcPr>
            <w:tcW w:w="5070" w:type="dxa"/>
            <w:tcMar/>
          </w:tcPr>
          <w:p w:rsidR="008D003E" w:rsidRDefault="00910238" w14:paraId="6AC3D44F" w14:textId="77777777">
            <w:r>
              <w:t xml:space="preserve">Reviewed </w:t>
            </w:r>
            <w:r w:rsidR="00625C86">
              <w:t>current service delivery (to November)</w:t>
            </w:r>
          </w:p>
          <w:p w:rsidR="00625C86" w:rsidRDefault="00625C86" w14:paraId="6FB33285" w14:textId="7A57F771">
            <w:r>
              <w:t xml:space="preserve">Arrange a </w:t>
            </w:r>
            <w:r w:rsidR="00415403">
              <w:t xml:space="preserve">FTF training event for non-pharmacists. Afternoon event with a focus on </w:t>
            </w:r>
            <w:r w:rsidR="003C12A6">
              <w:t>hands on training and fitting ambulatory monitors. PCN lead to be funded to do the PCN level training- could we do it at a surgery?</w:t>
            </w:r>
          </w:p>
        </w:tc>
        <w:tc>
          <w:tcPr>
            <w:tcW w:w="2311" w:type="dxa"/>
            <w:tcMar/>
          </w:tcPr>
          <w:p w:rsidR="008D003E" w:rsidRDefault="008D003E" w14:paraId="48A60E07" w14:textId="77777777"/>
        </w:tc>
      </w:tr>
      <w:tr w:rsidR="00306B1C" w:rsidTr="49EA288E" w14:paraId="68630D1E" w14:textId="77777777">
        <w:tc>
          <w:tcPr>
            <w:tcW w:w="1635" w:type="dxa"/>
            <w:tcMar/>
          </w:tcPr>
          <w:p w:rsidR="00306B1C" w:rsidRDefault="00306B1C" w14:paraId="7720ECB8" w14:textId="30EB595E">
            <w:r>
              <w:t>ICB</w:t>
            </w:r>
          </w:p>
        </w:tc>
        <w:tc>
          <w:tcPr>
            <w:tcW w:w="5070" w:type="dxa"/>
            <w:tcMar/>
          </w:tcPr>
          <w:p w:rsidR="00306B1C" w:rsidRDefault="00306B1C" w14:paraId="36D22347" w14:textId="77777777">
            <w:r>
              <w:t xml:space="preserve">Funding deficit kicking in now. Lots of </w:t>
            </w:r>
            <w:r w:rsidR="00A74E66">
              <w:t xml:space="preserve">uncertainty around ICB funding. </w:t>
            </w:r>
          </w:p>
          <w:p w:rsidR="00A74E66" w:rsidRDefault="00A74E66" w14:paraId="4B8F2C3E" w14:textId="77777777">
            <w:r>
              <w:t>ICB initiatives- March 1</w:t>
            </w:r>
            <w:r w:rsidRPr="00A74E66">
              <w:rPr>
                <w:vertAlign w:val="superscript"/>
              </w:rPr>
              <w:t>st</w:t>
            </w:r>
            <w:r>
              <w:t xml:space="preserve"> </w:t>
            </w:r>
            <w:r w:rsidR="00FE5A77">
              <w:t>Oriel- more places than we need</w:t>
            </w:r>
            <w:r w:rsidR="00FC1BFD">
              <w:t xml:space="preserve"> put on. </w:t>
            </w:r>
          </w:p>
          <w:p w:rsidR="00993C55" w:rsidRDefault="00993C55" w14:paraId="41B87BD3" w14:textId="444946D7">
            <w:r w:rsidR="00993C55">
              <w:rPr/>
              <w:t>Wound Care project</w:t>
            </w:r>
            <w:r w:rsidR="00423189">
              <w:rPr/>
              <w:t>- problems- access to wound</w:t>
            </w:r>
            <w:r w:rsidR="00F37058">
              <w:rPr/>
              <w:t xml:space="preserve"> </w:t>
            </w:r>
            <w:r w:rsidR="00423189">
              <w:rPr/>
              <w:t>care products were quite slow</w:t>
            </w:r>
            <w:r w:rsidR="00F37058">
              <w:rPr/>
              <w:t>, reported that using unprescribed products</w:t>
            </w:r>
            <w:r w:rsidR="0068756D">
              <w:rPr/>
              <w:t>- 3 workgroups- first is reviewing and implementing guidelines for Gloucestershire</w:t>
            </w:r>
            <w:r w:rsidR="00377984">
              <w:rPr/>
              <w:t>,</w:t>
            </w:r>
            <w:r w:rsidR="0068756D">
              <w:rPr/>
              <w:t xml:space="preserve"> second </w:t>
            </w:r>
            <w:r w:rsidR="00040CC8">
              <w:rPr/>
              <w:t xml:space="preserve">is </w:t>
            </w:r>
            <w:r w:rsidR="0068756D">
              <w:rPr/>
              <w:t xml:space="preserve">formulary review, </w:t>
            </w:r>
            <w:r w:rsidR="00040CC8">
              <w:rPr/>
              <w:t>third is looking at ordering of dressings which allows stock ordering</w:t>
            </w:r>
            <w:r w:rsidR="00CF02BE">
              <w:rPr/>
              <w:t xml:space="preserve">. </w:t>
            </w:r>
            <w:r w:rsidR="00D10E34">
              <w:rPr/>
              <w:t xml:space="preserve">EK- </w:t>
            </w:r>
            <w:r w:rsidR="0D59B195">
              <w:rPr/>
              <w:t>fiscal impact</w:t>
            </w:r>
            <w:r w:rsidR="00D10E34">
              <w:rPr/>
              <w:t xml:space="preserve"> for community pharmacy however we look at it. </w:t>
            </w:r>
            <w:r w:rsidR="0036208E">
              <w:rPr/>
              <w:t>EK and AJ to work together</w:t>
            </w:r>
            <w:r w:rsidR="00BA67F1">
              <w:rPr/>
              <w:t xml:space="preserve"> to </w:t>
            </w:r>
            <w:r w:rsidR="00BA67F1">
              <w:rPr/>
              <w:t>identify</w:t>
            </w:r>
            <w:r w:rsidR="00BA67F1">
              <w:rPr/>
              <w:t xml:space="preserve"> the risks to pharmacy contractors.</w:t>
            </w:r>
            <w:r w:rsidR="00D971E5">
              <w:rPr/>
              <w:t xml:space="preserve"> AJ</w:t>
            </w:r>
            <w:r w:rsidR="00430D76">
              <w:rPr/>
              <w:t xml:space="preserve"> covered </w:t>
            </w:r>
            <w:r w:rsidR="005716E3">
              <w:rPr/>
              <w:t xml:space="preserve">proposed solution. 3 options for ‘amazon style’ ordering </w:t>
            </w:r>
            <w:r w:rsidR="00870BCE">
              <w:rPr/>
              <w:t>platform</w:t>
            </w:r>
            <w:r w:rsidR="000F32BF">
              <w:rPr/>
              <w:t xml:space="preserve">. Come to Adele </w:t>
            </w:r>
            <w:r w:rsidR="00546979">
              <w:rPr/>
              <w:t>with a proposal that she can consider</w:t>
            </w:r>
            <w:r w:rsidR="00951E79">
              <w:rPr/>
              <w:t xml:space="preserve"> for </w:t>
            </w:r>
            <w:r w:rsidR="00104F93">
              <w:rPr/>
              <w:t xml:space="preserve">supply </w:t>
            </w:r>
            <w:r w:rsidR="00910238">
              <w:rPr/>
              <w:t>through pharmacy.</w:t>
            </w:r>
          </w:p>
          <w:p w:rsidR="00910238" w:rsidRDefault="006F6E9C" w14:paraId="20E71E3F" w14:textId="72EDFAEF">
            <w:r>
              <w:t>Reviewing locally commissioned services</w:t>
            </w:r>
            <w:r w:rsidR="00B0524C">
              <w:t>- looking at palliative care services and the drug list. Adele is reviewing whole pathway</w:t>
            </w:r>
            <w:r w:rsidR="00D648EB">
              <w:t>.</w:t>
            </w:r>
            <w:r w:rsidR="00B0524C">
              <w:t xml:space="preserve"> </w:t>
            </w:r>
          </w:p>
          <w:p w:rsidR="00532829" w:rsidRDefault="00532829" w14:paraId="452642D5" w14:textId="2A1B1988">
            <w:r>
              <w:t>Feedba</w:t>
            </w:r>
            <w:r w:rsidR="00D648EB">
              <w:t>ck</w:t>
            </w:r>
            <w:r w:rsidR="00EC43EC">
              <w:t xml:space="preserve"> given around JIC boxes also. </w:t>
            </w:r>
          </w:p>
        </w:tc>
        <w:tc>
          <w:tcPr>
            <w:tcW w:w="2311" w:type="dxa"/>
            <w:tcMar/>
          </w:tcPr>
          <w:p w:rsidR="00306B1C" w:rsidRDefault="00306B1C" w14:paraId="67DEC61C" w14:textId="77777777"/>
        </w:tc>
      </w:tr>
      <w:tr w:rsidR="00377984" w:rsidTr="49EA288E" w14:paraId="052C8E75" w14:textId="77777777">
        <w:tc>
          <w:tcPr>
            <w:tcW w:w="1635" w:type="dxa"/>
            <w:tcMar/>
          </w:tcPr>
          <w:p w:rsidR="00377984" w:rsidRDefault="00853495" w14:paraId="05BB3F07" w14:textId="1777E31D">
            <w:r>
              <w:t>Out of hours</w:t>
            </w:r>
          </w:p>
        </w:tc>
        <w:tc>
          <w:tcPr>
            <w:tcW w:w="5070" w:type="dxa"/>
            <w:tcMar/>
          </w:tcPr>
          <w:p w:rsidR="00377984" w:rsidRDefault="00723F24" w14:paraId="7B6DA8DC" w14:textId="3ED0CA6A">
            <w:r>
              <w:t xml:space="preserve">AJ work with RM to set up a </w:t>
            </w:r>
            <w:r w:rsidR="00792191">
              <w:t>W</w:t>
            </w:r>
            <w:r>
              <w:t>hat</w:t>
            </w:r>
            <w:r w:rsidR="00792191">
              <w:t>sA</w:t>
            </w:r>
            <w:r>
              <w:t xml:space="preserve">pp group for extended hours </w:t>
            </w:r>
            <w:r w:rsidR="00792191">
              <w:t>pharmacies/pharmacists</w:t>
            </w:r>
            <w:r w:rsidR="001D3EA7">
              <w:t xml:space="preserve"> and produce some guidance for </w:t>
            </w:r>
            <w:r w:rsidR="00EB06FE">
              <w:t>usage</w:t>
            </w:r>
          </w:p>
        </w:tc>
        <w:tc>
          <w:tcPr>
            <w:tcW w:w="2311" w:type="dxa"/>
            <w:tcMar/>
          </w:tcPr>
          <w:p w:rsidR="00377984" w:rsidRDefault="00EB06FE" w14:paraId="38F409E6" w14:textId="236CB79B">
            <w:r>
              <w:t>RM/AJ</w:t>
            </w:r>
          </w:p>
        </w:tc>
      </w:tr>
      <w:tr w:rsidR="00524758" w:rsidTr="49EA288E" w14:paraId="197ED2A6" w14:textId="77777777">
        <w:tc>
          <w:tcPr>
            <w:tcW w:w="1635" w:type="dxa"/>
            <w:tcMar/>
          </w:tcPr>
          <w:p w:rsidR="00524758" w:rsidRDefault="001258D2" w14:paraId="6457C341" w14:textId="7BF65500">
            <w:r>
              <w:t>Pharmacy First</w:t>
            </w:r>
          </w:p>
        </w:tc>
        <w:tc>
          <w:tcPr>
            <w:tcW w:w="5070" w:type="dxa"/>
            <w:tcMar/>
          </w:tcPr>
          <w:p w:rsidR="00524758" w:rsidRDefault="0099512B" w14:paraId="60592789" w14:textId="77777777">
            <w:r>
              <w:t xml:space="preserve">A lot of good </w:t>
            </w:r>
            <w:proofErr w:type="gramStart"/>
            <w:r>
              <w:t>press -only</w:t>
            </w:r>
            <w:proofErr w:type="gramEnd"/>
            <w:r>
              <w:t xml:space="preserve"> ICB at launch with 100% opt in. </w:t>
            </w:r>
            <w:r w:rsidR="002F14FE">
              <w:t>Referral process is stil</w:t>
            </w:r>
            <w:r w:rsidR="00F14287">
              <w:t>l</w:t>
            </w:r>
            <w:r w:rsidR="002F14FE">
              <w:t xml:space="preserve"> la bit confused- </w:t>
            </w:r>
            <w:r w:rsidR="00F14287">
              <w:t>referral process still a bit confusing, PEM still not working via GP Connect. ICB extranet page</w:t>
            </w:r>
            <w:r w:rsidR="00595C1A">
              <w:t>- signposted the resource into G-care- has virtual outcomes training for GP receptionists</w:t>
            </w:r>
            <w:r w:rsidR="00260EFA">
              <w:t xml:space="preserve"> on there. CPCS grid updated (clinical pathways highlighted)-aide memoire for surgery and pharmacy teams (ages and medicines)</w:t>
            </w:r>
            <w:r w:rsidR="009B4FED">
              <w:t xml:space="preserve">. Links to service finder etc. </w:t>
            </w:r>
          </w:p>
          <w:p w:rsidR="00AF2330" w:rsidRDefault="00AF2330" w14:paraId="0E7B8E36" w14:textId="77777777">
            <w:r>
              <w:t>GP feedback- not all</w:t>
            </w:r>
            <w:r w:rsidR="00992260">
              <w:t xml:space="preserve"> pharmacies</w:t>
            </w:r>
            <w:r>
              <w:t xml:space="preserve"> ready at launch, </w:t>
            </w:r>
            <w:r w:rsidR="00992260">
              <w:t>lower than expected completion rates, clarity needed on what can and cannot be referred</w:t>
            </w:r>
            <w:r w:rsidR="00772753">
              <w:t>, 8am rush</w:t>
            </w:r>
            <w:r w:rsidR="006200B0">
              <w:t xml:space="preserve"> has now pushed to 3-5pm </w:t>
            </w:r>
          </w:p>
          <w:p w:rsidR="001B23EE" w:rsidRDefault="00ED68AD" w14:paraId="0A7A054E" w14:textId="043A437A">
            <w:r w:rsidR="00ED68AD">
              <w:rPr/>
              <w:t xml:space="preserve">Service </w:t>
            </w:r>
            <w:r w:rsidR="00ED68AD">
              <w:rPr/>
              <w:t>objectives</w:t>
            </w:r>
            <w:r w:rsidR="00ED68AD">
              <w:rPr/>
              <w:t xml:space="preserve">- </w:t>
            </w:r>
            <w:r w:rsidR="00BE7302">
              <w:rPr/>
              <w:t>minimum activity 11,500 over 6 months</w:t>
            </w:r>
            <w:r w:rsidR="000909FE">
              <w:rPr/>
              <w:t xml:space="preserve">- proposed trajectory 17, 420 over 12 months </w:t>
            </w:r>
            <w:r w:rsidR="00853C02">
              <w:rPr/>
              <w:t>April 1</w:t>
            </w:r>
            <w:r w:rsidRPr="49EA288E" w:rsidR="00853C02">
              <w:rPr>
                <w:vertAlign w:val="superscript"/>
              </w:rPr>
              <w:t>st</w:t>
            </w:r>
            <w:r w:rsidR="00853C02">
              <w:rPr/>
              <w:t xml:space="preserve"> 24 to March 31</w:t>
            </w:r>
            <w:r w:rsidRPr="49EA288E" w:rsidR="00853C02">
              <w:rPr>
                <w:vertAlign w:val="superscript"/>
              </w:rPr>
              <w:t>st</w:t>
            </w:r>
            <w:r w:rsidR="7CEE41BF">
              <w:rPr/>
              <w:t>, 2025</w:t>
            </w:r>
            <w:r w:rsidR="007C5BFC">
              <w:rPr/>
              <w:t>.</w:t>
            </w:r>
          </w:p>
          <w:p w:rsidR="007C5BFC" w:rsidRDefault="009A110A" w14:paraId="70F27B00" w14:textId="77777777">
            <w:r>
              <w:t>Audit (Royal Well)- discussed</w:t>
            </w:r>
            <w:r w:rsidR="004D7B62">
              <w:t>.</w:t>
            </w:r>
          </w:p>
          <w:p w:rsidR="00F2014D" w:rsidRDefault="00F2014D" w14:paraId="33B96402" w14:textId="77777777">
            <w:r>
              <w:t xml:space="preserve">26% </w:t>
            </w:r>
            <w:proofErr w:type="gramStart"/>
            <w:r>
              <w:t>completed</w:t>
            </w:r>
            <w:proofErr w:type="gramEnd"/>
          </w:p>
          <w:p w:rsidR="00F2014D" w:rsidRDefault="00F2014D" w14:paraId="1EEEFA74" w14:textId="5FFBEEB4">
            <w:r>
              <w:t xml:space="preserve">29% appropriate referrals back to </w:t>
            </w:r>
            <w:r w:rsidR="00005980">
              <w:t>surgery</w:t>
            </w:r>
          </w:p>
          <w:p w:rsidR="00F2014D" w:rsidRDefault="00005980" w14:paraId="4AA25560" w14:textId="77777777">
            <w:r>
              <w:t xml:space="preserve">45% concerned/failed referrals back to </w:t>
            </w:r>
            <w:proofErr w:type="gramStart"/>
            <w:r>
              <w:t>surgery</w:t>
            </w:r>
            <w:proofErr w:type="gramEnd"/>
          </w:p>
          <w:p w:rsidR="00F81EDF" w:rsidRDefault="00F81EDF" w14:paraId="38B88242" w14:textId="77777777">
            <w:r>
              <w:t xml:space="preserve">Variety of reasons- </w:t>
            </w:r>
            <w:r w:rsidR="00A54491">
              <w:t>LPC to work with SW to identify and feedback to pharmacies/pharmacists to improve outcomes.</w:t>
            </w:r>
          </w:p>
          <w:p w:rsidR="00A54491" w:rsidRDefault="008C08AB" w14:paraId="3E7FC58C" w14:textId="77777777">
            <w:r>
              <w:t>Always send a POST EVENT MESSAGE, always</w:t>
            </w:r>
            <w:r w:rsidR="00E87E4E">
              <w:t xml:space="preserve"> take patient into consultation room.</w:t>
            </w:r>
          </w:p>
          <w:p w:rsidR="00D666E9" w:rsidRDefault="00D666E9" w14:paraId="0344166A" w14:textId="77777777">
            <w:r>
              <w:t>Locums- access to training</w:t>
            </w:r>
            <w:r w:rsidR="00853586">
              <w:t xml:space="preserve"> and confidence</w:t>
            </w:r>
            <w:r w:rsidR="00E63A81">
              <w:t xml:space="preserve">- how do we move locums </w:t>
            </w:r>
            <w:r w:rsidR="006937E6">
              <w:t>to a position of confidence</w:t>
            </w:r>
            <w:r w:rsidR="00D309AC">
              <w:t>.</w:t>
            </w:r>
          </w:p>
          <w:p w:rsidR="00D309AC" w:rsidRDefault="00D309AC" w14:paraId="51001FB3" w14:textId="77777777">
            <w:r>
              <w:t xml:space="preserve">Capacity grid- SW to send </w:t>
            </w:r>
            <w:proofErr w:type="gramStart"/>
            <w:r>
              <w:t>slide</w:t>
            </w:r>
            <w:proofErr w:type="gramEnd"/>
            <w:r>
              <w:t xml:space="preserve"> </w:t>
            </w:r>
          </w:p>
          <w:p w:rsidR="00822498" w:rsidRDefault="00822498" w14:paraId="56892E9F" w14:textId="77777777">
            <w:r>
              <w:t xml:space="preserve">Steve to send information to RM and SW of how to set up these NHS mails so that </w:t>
            </w:r>
            <w:proofErr w:type="spellStart"/>
            <w:r>
              <w:t>JHoots</w:t>
            </w:r>
            <w:proofErr w:type="spellEnd"/>
            <w:r>
              <w:t xml:space="preserve"> can access.</w:t>
            </w:r>
          </w:p>
          <w:p w:rsidR="001549C4" w:rsidRDefault="001549C4" w14:paraId="2E974B7D" w14:textId="7E034E9D">
            <w:r w:rsidR="57D708FC">
              <w:rPr/>
              <w:t>PCS (Pharmacy Contraception Service)</w:t>
            </w:r>
            <w:r w:rsidR="004C49B5">
              <w:rPr/>
              <w:t xml:space="preserve"> and </w:t>
            </w:r>
            <w:r w:rsidR="526FD2D4">
              <w:rPr/>
              <w:t>HCFS (Hypertension Case Finding Service)</w:t>
            </w:r>
            <w:r w:rsidR="526FD2D4">
              <w:rPr/>
              <w:t xml:space="preserve"> (Hypertension Case Finding Service)</w:t>
            </w:r>
            <w:r w:rsidR="004C49B5">
              <w:rPr/>
              <w:t xml:space="preserve">- keen to </w:t>
            </w:r>
            <w:r w:rsidR="00793E6A">
              <w:rPr/>
              <w:t>improve</w:t>
            </w:r>
          </w:p>
          <w:p w:rsidR="002E3E6D" w:rsidRDefault="00793E6A" w14:paraId="190528CB" w14:textId="77777777">
            <w:r>
              <w:t xml:space="preserve">Clinical risk taking- </w:t>
            </w:r>
            <w:r w:rsidR="002E3E6D">
              <w:t>events have been promoted, request to put some online sessions on.</w:t>
            </w:r>
          </w:p>
          <w:p w:rsidR="00E156B0" w:rsidRDefault="00E156B0" w14:paraId="15EA78F2" w14:textId="59B47A61">
            <w:r>
              <w:t>Sian- CP training newsletter- LPC thought it was ok to send out, but busy and a lot of info but fine to send out.</w:t>
            </w:r>
          </w:p>
        </w:tc>
        <w:tc>
          <w:tcPr>
            <w:tcW w:w="2311" w:type="dxa"/>
            <w:tcMar/>
          </w:tcPr>
          <w:p w:rsidR="00524758" w:rsidRDefault="00524758" w14:paraId="5F2E97B5" w14:textId="77777777"/>
        </w:tc>
      </w:tr>
    </w:tbl>
    <w:p w:rsidR="00C55AC2" w:rsidRDefault="00C55AC2" w14:paraId="0CD51BF2" w14:textId="77777777"/>
    <w:sectPr w:rsidR="00C55AC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9WvHG+WM/LApW" int2:id="5rY7p5G2">
      <int2:state int2:type="AugLoop_Text_Critique" int2:value="Rejected"/>
    </int2:textHash>
    <int2:textHash int2:hashCode="l8qDg44A7XbOJo" int2:id="lGqVn4NC">
      <int2:state int2:type="AugLoop_Text_Critique" int2:value="Rejected"/>
    </int2:textHash>
    <int2:textHash int2:hashCode="yX2TQ8MWO24m0K" int2:id="ZMcBb5jV">
      <int2:state int2:type="AugLoop_Text_Critique" int2:value="Rejected"/>
    </int2:textHash>
    <int2:textHash int2:hashCode="lO3Ce64o8oTdIJ" int2:id="0pIUwhNo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52"/>
    <w:rsid w:val="00005980"/>
    <w:rsid w:val="00031AD0"/>
    <w:rsid w:val="00040CC8"/>
    <w:rsid w:val="000909FE"/>
    <w:rsid w:val="000B4CB8"/>
    <w:rsid w:val="000E33A3"/>
    <w:rsid w:val="000F32BF"/>
    <w:rsid w:val="00104F93"/>
    <w:rsid w:val="001240AB"/>
    <w:rsid w:val="001258D2"/>
    <w:rsid w:val="001549C4"/>
    <w:rsid w:val="001B23EE"/>
    <w:rsid w:val="001C4A6A"/>
    <w:rsid w:val="001D3EA7"/>
    <w:rsid w:val="001E3E8F"/>
    <w:rsid w:val="00217631"/>
    <w:rsid w:val="002501C5"/>
    <w:rsid w:val="00251480"/>
    <w:rsid w:val="00260EFA"/>
    <w:rsid w:val="00261F9D"/>
    <w:rsid w:val="002851DC"/>
    <w:rsid w:val="00287EC4"/>
    <w:rsid w:val="002B4FFA"/>
    <w:rsid w:val="002B62AA"/>
    <w:rsid w:val="002E3E6D"/>
    <w:rsid w:val="002F14FE"/>
    <w:rsid w:val="00306B1C"/>
    <w:rsid w:val="00315016"/>
    <w:rsid w:val="0031636E"/>
    <w:rsid w:val="003338F3"/>
    <w:rsid w:val="00352DDB"/>
    <w:rsid w:val="0036208E"/>
    <w:rsid w:val="00377984"/>
    <w:rsid w:val="003C0C5A"/>
    <w:rsid w:val="003C12A6"/>
    <w:rsid w:val="003E0694"/>
    <w:rsid w:val="003E0E75"/>
    <w:rsid w:val="003E2DD1"/>
    <w:rsid w:val="00415403"/>
    <w:rsid w:val="00423189"/>
    <w:rsid w:val="00424F81"/>
    <w:rsid w:val="00430D76"/>
    <w:rsid w:val="0043707A"/>
    <w:rsid w:val="0045787A"/>
    <w:rsid w:val="00480DC6"/>
    <w:rsid w:val="00494D76"/>
    <w:rsid w:val="004B7C2C"/>
    <w:rsid w:val="004C49B5"/>
    <w:rsid w:val="004D7B62"/>
    <w:rsid w:val="004F3E50"/>
    <w:rsid w:val="00504BEE"/>
    <w:rsid w:val="00524758"/>
    <w:rsid w:val="00532829"/>
    <w:rsid w:val="005369E4"/>
    <w:rsid w:val="00546979"/>
    <w:rsid w:val="00566040"/>
    <w:rsid w:val="005716E3"/>
    <w:rsid w:val="00585FF0"/>
    <w:rsid w:val="00595C1A"/>
    <w:rsid w:val="005A2B8F"/>
    <w:rsid w:val="005F7936"/>
    <w:rsid w:val="00614A5B"/>
    <w:rsid w:val="006200B0"/>
    <w:rsid w:val="00625C86"/>
    <w:rsid w:val="0065344B"/>
    <w:rsid w:val="0068756D"/>
    <w:rsid w:val="006937E6"/>
    <w:rsid w:val="00694D7B"/>
    <w:rsid w:val="006E1BAB"/>
    <w:rsid w:val="006F6E9C"/>
    <w:rsid w:val="00713AC0"/>
    <w:rsid w:val="00723F24"/>
    <w:rsid w:val="00737C7C"/>
    <w:rsid w:val="0076070B"/>
    <w:rsid w:val="00772753"/>
    <w:rsid w:val="00774645"/>
    <w:rsid w:val="00792191"/>
    <w:rsid w:val="00793E6A"/>
    <w:rsid w:val="007A743D"/>
    <w:rsid w:val="007C5BFC"/>
    <w:rsid w:val="007D197B"/>
    <w:rsid w:val="007E712D"/>
    <w:rsid w:val="00822498"/>
    <w:rsid w:val="00853495"/>
    <w:rsid w:val="00853586"/>
    <w:rsid w:val="00853C02"/>
    <w:rsid w:val="00855D42"/>
    <w:rsid w:val="00870BCE"/>
    <w:rsid w:val="008C08AB"/>
    <w:rsid w:val="008D003E"/>
    <w:rsid w:val="008D02CF"/>
    <w:rsid w:val="008F1352"/>
    <w:rsid w:val="008F4993"/>
    <w:rsid w:val="008F6B26"/>
    <w:rsid w:val="00910238"/>
    <w:rsid w:val="00913EF9"/>
    <w:rsid w:val="00933DB3"/>
    <w:rsid w:val="00946528"/>
    <w:rsid w:val="00951E79"/>
    <w:rsid w:val="00983055"/>
    <w:rsid w:val="00992260"/>
    <w:rsid w:val="00993C55"/>
    <w:rsid w:val="0099512B"/>
    <w:rsid w:val="009A110A"/>
    <w:rsid w:val="009B0813"/>
    <w:rsid w:val="009B4FED"/>
    <w:rsid w:val="009B543B"/>
    <w:rsid w:val="009C18B2"/>
    <w:rsid w:val="009F11D7"/>
    <w:rsid w:val="00A032C1"/>
    <w:rsid w:val="00A137A0"/>
    <w:rsid w:val="00A22685"/>
    <w:rsid w:val="00A54491"/>
    <w:rsid w:val="00A74E66"/>
    <w:rsid w:val="00A92467"/>
    <w:rsid w:val="00AB2608"/>
    <w:rsid w:val="00AC2276"/>
    <w:rsid w:val="00AC6306"/>
    <w:rsid w:val="00AC7C76"/>
    <w:rsid w:val="00AD1AEE"/>
    <w:rsid w:val="00AF2330"/>
    <w:rsid w:val="00B0524C"/>
    <w:rsid w:val="00B558D6"/>
    <w:rsid w:val="00BA67F1"/>
    <w:rsid w:val="00BE7302"/>
    <w:rsid w:val="00C04B01"/>
    <w:rsid w:val="00C55AC2"/>
    <w:rsid w:val="00C628D8"/>
    <w:rsid w:val="00C70F99"/>
    <w:rsid w:val="00C72433"/>
    <w:rsid w:val="00C76F38"/>
    <w:rsid w:val="00CC2313"/>
    <w:rsid w:val="00CC535A"/>
    <w:rsid w:val="00CF02BE"/>
    <w:rsid w:val="00D10E34"/>
    <w:rsid w:val="00D309AC"/>
    <w:rsid w:val="00D429D5"/>
    <w:rsid w:val="00D648EB"/>
    <w:rsid w:val="00D666E9"/>
    <w:rsid w:val="00D737EC"/>
    <w:rsid w:val="00D92097"/>
    <w:rsid w:val="00D971E5"/>
    <w:rsid w:val="00DA6E14"/>
    <w:rsid w:val="00DD5202"/>
    <w:rsid w:val="00DD72EA"/>
    <w:rsid w:val="00DE6AB2"/>
    <w:rsid w:val="00DF0349"/>
    <w:rsid w:val="00E00C8C"/>
    <w:rsid w:val="00E156B0"/>
    <w:rsid w:val="00E23F18"/>
    <w:rsid w:val="00E63A81"/>
    <w:rsid w:val="00E70C50"/>
    <w:rsid w:val="00E87E4E"/>
    <w:rsid w:val="00EB06FE"/>
    <w:rsid w:val="00EB15D5"/>
    <w:rsid w:val="00EC43EC"/>
    <w:rsid w:val="00ED68AD"/>
    <w:rsid w:val="00F006D3"/>
    <w:rsid w:val="00F039E6"/>
    <w:rsid w:val="00F14287"/>
    <w:rsid w:val="00F2014D"/>
    <w:rsid w:val="00F37058"/>
    <w:rsid w:val="00F47670"/>
    <w:rsid w:val="00F81C3C"/>
    <w:rsid w:val="00F81EDF"/>
    <w:rsid w:val="00FC1BFD"/>
    <w:rsid w:val="00FE54F6"/>
    <w:rsid w:val="00FE5A77"/>
    <w:rsid w:val="00FF5757"/>
    <w:rsid w:val="024AAC51"/>
    <w:rsid w:val="031E382F"/>
    <w:rsid w:val="03E67CB2"/>
    <w:rsid w:val="04120ED6"/>
    <w:rsid w:val="05ADDF37"/>
    <w:rsid w:val="08B5AA09"/>
    <w:rsid w:val="098CE689"/>
    <w:rsid w:val="0A6243A0"/>
    <w:rsid w:val="0BBB34EE"/>
    <w:rsid w:val="0BF18E97"/>
    <w:rsid w:val="0C235C0A"/>
    <w:rsid w:val="0D59B195"/>
    <w:rsid w:val="0F1C406D"/>
    <w:rsid w:val="0F54C17D"/>
    <w:rsid w:val="0F923975"/>
    <w:rsid w:val="10D18524"/>
    <w:rsid w:val="10F091DE"/>
    <w:rsid w:val="12486F12"/>
    <w:rsid w:val="126D5585"/>
    <w:rsid w:val="140925E6"/>
    <w:rsid w:val="18505E91"/>
    <w:rsid w:val="19BCC866"/>
    <w:rsid w:val="1A73CF86"/>
    <w:rsid w:val="1DAB7048"/>
    <w:rsid w:val="20C61CBF"/>
    <w:rsid w:val="20C9E8AD"/>
    <w:rsid w:val="23F6CC36"/>
    <w:rsid w:val="2518F100"/>
    <w:rsid w:val="266A530D"/>
    <w:rsid w:val="2745AF9B"/>
    <w:rsid w:val="27B293D9"/>
    <w:rsid w:val="292088AA"/>
    <w:rsid w:val="29633770"/>
    <w:rsid w:val="2AD4C7F9"/>
    <w:rsid w:val="2B50F5D5"/>
    <w:rsid w:val="2B883284"/>
    <w:rsid w:val="2F443059"/>
    <w:rsid w:val="2F459BB2"/>
    <w:rsid w:val="30394F6F"/>
    <w:rsid w:val="33C4C3CF"/>
    <w:rsid w:val="33F193FA"/>
    <w:rsid w:val="350B702C"/>
    <w:rsid w:val="35EDB572"/>
    <w:rsid w:val="36B3C5F7"/>
    <w:rsid w:val="371DCCE2"/>
    <w:rsid w:val="384310EE"/>
    <w:rsid w:val="38AF42FC"/>
    <w:rsid w:val="38B99D43"/>
    <w:rsid w:val="3B2E1A16"/>
    <w:rsid w:val="3B87371A"/>
    <w:rsid w:val="3D23077B"/>
    <w:rsid w:val="3EBB1492"/>
    <w:rsid w:val="3F395ABA"/>
    <w:rsid w:val="41E0815A"/>
    <w:rsid w:val="4233DADB"/>
    <w:rsid w:val="44FE1696"/>
    <w:rsid w:val="4717E074"/>
    <w:rsid w:val="47B5D843"/>
    <w:rsid w:val="495F6172"/>
    <w:rsid w:val="49EA288E"/>
    <w:rsid w:val="4A86BDDF"/>
    <w:rsid w:val="4DC1259E"/>
    <w:rsid w:val="50B99BB1"/>
    <w:rsid w:val="51B95356"/>
    <w:rsid w:val="526FD2D4"/>
    <w:rsid w:val="54A21419"/>
    <w:rsid w:val="57D708FC"/>
    <w:rsid w:val="58C769CC"/>
    <w:rsid w:val="595C5CDF"/>
    <w:rsid w:val="59D737BE"/>
    <w:rsid w:val="5C93FDA1"/>
    <w:rsid w:val="5E10C148"/>
    <w:rsid w:val="5F601FFC"/>
    <w:rsid w:val="63214FE0"/>
    <w:rsid w:val="63AB1FF8"/>
    <w:rsid w:val="63C662BA"/>
    <w:rsid w:val="66C4BB0B"/>
    <w:rsid w:val="672D55A6"/>
    <w:rsid w:val="67D543A2"/>
    <w:rsid w:val="68B0E1E7"/>
    <w:rsid w:val="6979AD2A"/>
    <w:rsid w:val="69B6F18E"/>
    <w:rsid w:val="6ABE523E"/>
    <w:rsid w:val="6B0F07D2"/>
    <w:rsid w:val="6C3C20E8"/>
    <w:rsid w:val="6C67AA48"/>
    <w:rsid w:val="6FE0438E"/>
    <w:rsid w:val="7126A015"/>
    <w:rsid w:val="71C71150"/>
    <w:rsid w:val="725A4383"/>
    <w:rsid w:val="73F3FD85"/>
    <w:rsid w:val="74D08395"/>
    <w:rsid w:val="7584E9B7"/>
    <w:rsid w:val="7622F83B"/>
    <w:rsid w:val="762C6204"/>
    <w:rsid w:val="77A27D7C"/>
    <w:rsid w:val="7A84C525"/>
    <w:rsid w:val="7AB7ADAB"/>
    <w:rsid w:val="7CEE41BF"/>
    <w:rsid w:val="7DDE3FEB"/>
    <w:rsid w:val="7F6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1773"/>
  <w15:chartTrackingRefBased/>
  <w15:docId w15:val="{554BBBE5-D562-49A5-8452-16126304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35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35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F135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F135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F135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F135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F135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F135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F135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F135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F1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35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F135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F1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35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F1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35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1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3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3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759325c6c1e04a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14" ma:contentTypeDescription="Create a new document." ma:contentTypeScope="" ma:versionID="e574d64624c224df5f3babd8f3432550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9f9e06562f587f02fc88ba5c23733720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08681e-e107-462a-983e-8ba2a86e0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329e22-72ec-44b6-a6e7-b7007ca593d2}" ma:internalName="TaxCatchAll" ma:showField="CatchAllData" ma:web="5b7112b5-8616-47a6-a1db-59589ebc7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112b5-8616-47a6-a1db-59589ebc71d4">
      <UserInfo>
        <DisplayName>Rebecca Myers</DisplayName>
        <AccountId>11</AccountId>
        <AccountType/>
      </UserInfo>
      <UserInfo>
        <DisplayName>Will Pearce</DisplayName>
        <AccountId>14</AccountId>
        <AccountType/>
      </UserInfo>
      <UserInfo>
        <DisplayName>Neetan Jain</DisplayName>
        <AccountId>19</AccountId>
        <AccountType/>
      </UserInfo>
    </SharedWithUsers>
    <lcf76f155ced4ddcb4097134ff3c332f xmlns="0f536cfa-cc55-4c5e-8297-eb95597acb3d">
      <Terms xmlns="http://schemas.microsoft.com/office/infopath/2007/PartnerControls"/>
    </lcf76f155ced4ddcb4097134ff3c332f>
    <TaxCatchAll xmlns="5b7112b5-8616-47a6-a1db-59589ebc71d4" xsi:nil="true"/>
  </documentManagement>
</p:properties>
</file>

<file path=customXml/itemProps1.xml><?xml version="1.0" encoding="utf-8"?>
<ds:datastoreItem xmlns:ds="http://schemas.openxmlformats.org/officeDocument/2006/customXml" ds:itemID="{0AFD28AB-6200-4A04-93BA-4FA8AE3D0F52}"/>
</file>

<file path=customXml/itemProps2.xml><?xml version="1.0" encoding="utf-8"?>
<ds:datastoreItem xmlns:ds="http://schemas.openxmlformats.org/officeDocument/2006/customXml" ds:itemID="{3201A4E0-CD64-4C88-95D2-12466911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A389B-8C3C-45B5-A61B-E61FC3162222}">
  <ds:schemaRefs>
    <ds:schemaRef ds:uri="http://schemas.microsoft.com/office/2006/metadata/properties"/>
    <ds:schemaRef ds:uri="http://schemas.microsoft.com/office/infopath/2007/PartnerControls"/>
    <ds:schemaRef ds:uri="5b7112b5-8616-47a6-a1db-59589ebc71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Myers</dc:creator>
  <cp:keywords/>
  <dc:description/>
  <cp:lastModifiedBy>Rebecca Myers</cp:lastModifiedBy>
  <cp:revision>6</cp:revision>
  <dcterms:created xsi:type="dcterms:W3CDTF">2024-03-15T06:56:00Z</dcterms:created>
  <dcterms:modified xsi:type="dcterms:W3CDTF">2024-05-06T05:35:21Z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</Properties>
</file>