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03DD" w14:textId="76779FDD" w:rsidR="006015A9" w:rsidRPr="0036233D" w:rsidRDefault="0036233D" w:rsidP="0052696F">
      <w:pPr>
        <w:jc w:val="center"/>
        <w:rPr>
          <w:b/>
          <w:u w:val="single"/>
        </w:rPr>
      </w:pPr>
      <w:r w:rsidRPr="0036233D">
        <w:rPr>
          <w:b/>
          <w:u w:val="single"/>
        </w:rPr>
        <w:t xml:space="preserve">Minutes of </w:t>
      </w:r>
      <w:r w:rsidR="00160881">
        <w:rPr>
          <w:b/>
          <w:u w:val="single"/>
        </w:rPr>
        <w:t>CPG</w:t>
      </w:r>
      <w:r w:rsidRPr="0036233D">
        <w:rPr>
          <w:b/>
          <w:u w:val="single"/>
        </w:rPr>
        <w:t xml:space="preserve"> </w:t>
      </w:r>
      <w:r w:rsidR="00C070D4">
        <w:rPr>
          <w:b/>
          <w:u w:val="single"/>
        </w:rPr>
        <w:t>July 13</w:t>
      </w:r>
      <w:r w:rsidR="00CD5C9F" w:rsidRPr="00CD5C9F">
        <w:rPr>
          <w:b/>
          <w:u w:val="single"/>
          <w:vertAlign w:val="superscript"/>
        </w:rPr>
        <w:t>h</w:t>
      </w:r>
      <w:r w:rsidR="00CD5C9F">
        <w:rPr>
          <w:b/>
          <w:u w:val="single"/>
        </w:rPr>
        <w:t xml:space="preserve"> 202</w:t>
      </w:r>
      <w:r w:rsidR="00B6470A">
        <w:rPr>
          <w:b/>
          <w:u w:val="single"/>
        </w:rPr>
        <w:t>3</w:t>
      </w:r>
    </w:p>
    <w:p w14:paraId="6D873290" w14:textId="2667E2E7" w:rsidR="0036233D" w:rsidRPr="003724F7" w:rsidRDefault="006A217B">
      <w:bookmarkStart w:id="0" w:name="_Hlk109042222"/>
      <w:r w:rsidRPr="0036233D">
        <w:rPr>
          <w:b/>
        </w:rPr>
        <w:t>Apologies:</w:t>
      </w:r>
      <w:r>
        <w:t xml:space="preserve"> –</w:t>
      </w:r>
      <w:r w:rsidR="00D347BE" w:rsidRPr="00D347BE">
        <w:t xml:space="preserve"> </w:t>
      </w:r>
      <w:r w:rsidR="00C205DD">
        <w:t>Wayne Ryan (CCA)</w:t>
      </w:r>
    </w:p>
    <w:p w14:paraId="76ABB31F" w14:textId="52B240B2" w:rsidR="00ED09AE" w:rsidRDefault="00ED09AE">
      <w:r w:rsidRPr="00652815">
        <w:rPr>
          <w:b/>
        </w:rPr>
        <w:t>In Attendance:</w:t>
      </w:r>
      <w:r>
        <w:t xml:space="preserve"> Andrew Lane- chair (AL),</w:t>
      </w:r>
      <w:r w:rsidR="00B6470A" w:rsidRPr="00B6470A">
        <w:t xml:space="preserve"> </w:t>
      </w:r>
      <w:r w:rsidR="00B6470A">
        <w:t>Satwinder Sandha – CCA (SS), Gary Barber – IND (GB),</w:t>
      </w:r>
      <w:r w:rsidR="00D347BE">
        <w:t xml:space="preserve"> </w:t>
      </w:r>
      <w:r>
        <w:t>Sam Bradshaw- support officer (SB</w:t>
      </w:r>
      <w:r w:rsidR="00896D44">
        <w:t>)</w:t>
      </w:r>
      <w:r w:rsidR="00CB0C0A">
        <w:t>, Steve Ireland – AIM (SI</w:t>
      </w:r>
      <w:r w:rsidR="00BE13DE">
        <w:t>)</w:t>
      </w:r>
      <w:r w:rsidR="00B93CA1">
        <w:t xml:space="preserve">, </w:t>
      </w:r>
      <w:r w:rsidR="00CD5C9F">
        <w:t>Neetan Jain – IND (NJ)</w:t>
      </w:r>
      <w:r w:rsidR="00896D44">
        <w:t>,</w:t>
      </w:r>
      <w:r w:rsidR="00896D44" w:rsidRPr="00896D44">
        <w:t xml:space="preserve"> </w:t>
      </w:r>
      <w:r w:rsidR="00896D44">
        <w:t xml:space="preserve">Rebecca Myers – AIM and Partnerships Manager (RM), </w:t>
      </w:r>
      <w:proofErr w:type="spellStart"/>
      <w:r w:rsidR="00896D44">
        <w:t>Etisham</w:t>
      </w:r>
      <w:proofErr w:type="spellEnd"/>
      <w:r w:rsidR="00896D44">
        <w:t xml:space="preserve"> Kiani – IND (EK), </w:t>
      </w:r>
      <w:r w:rsidR="008C7BAF">
        <w:t>Will Pearce – CCA (WP</w:t>
      </w:r>
      <w:bookmarkStart w:id="1" w:name="_Hlk113886857"/>
      <w:r w:rsidR="008C7BAF">
        <w:t>)</w:t>
      </w:r>
      <w:bookmarkEnd w:id="1"/>
      <w:r w:rsidR="008C7BAF">
        <w:t>, Vas Alafodimos -CCA (VA)</w:t>
      </w:r>
      <w:bookmarkEnd w:id="0"/>
      <w:r w:rsidR="00C205DD">
        <w:t>, Paul Gregg (AIM) (PG).</w:t>
      </w:r>
    </w:p>
    <w:p w14:paraId="32ACE5EF" w14:textId="05F6CC9E" w:rsidR="0036233D" w:rsidRPr="00B6470A" w:rsidRDefault="0036233D" w:rsidP="00B6470A">
      <w:pPr>
        <w:rPr>
          <w:b/>
        </w:rPr>
      </w:pPr>
      <w:r>
        <w:rPr>
          <w:b/>
        </w:rPr>
        <w:t>Guests:</w:t>
      </w:r>
      <w:r w:rsidR="00C205DD">
        <w:rPr>
          <w:b/>
        </w:rPr>
        <w:t xml:space="preserve"> Matt Mollen (MA), Sian Williams.</w:t>
      </w:r>
    </w:p>
    <w:tbl>
      <w:tblPr>
        <w:tblStyle w:val="TableGrid"/>
        <w:tblW w:w="0" w:type="auto"/>
        <w:tblLook w:val="04A0" w:firstRow="1" w:lastRow="0" w:firstColumn="1" w:lastColumn="0" w:noHBand="0" w:noVBand="1"/>
      </w:tblPr>
      <w:tblGrid>
        <w:gridCol w:w="1789"/>
        <w:gridCol w:w="5847"/>
        <w:gridCol w:w="1380"/>
      </w:tblGrid>
      <w:tr w:rsidR="00511CA0" w14:paraId="7F079450" w14:textId="77777777" w:rsidTr="7FF6EE38">
        <w:tc>
          <w:tcPr>
            <w:tcW w:w="1789" w:type="dxa"/>
          </w:tcPr>
          <w:p w14:paraId="2DFDE0FC" w14:textId="77777777" w:rsidR="00511CA0" w:rsidRPr="004841C4" w:rsidRDefault="00511CA0">
            <w:pPr>
              <w:rPr>
                <w:b/>
                <w:bCs/>
                <w:u w:val="single"/>
              </w:rPr>
            </w:pPr>
          </w:p>
        </w:tc>
        <w:tc>
          <w:tcPr>
            <w:tcW w:w="5847" w:type="dxa"/>
          </w:tcPr>
          <w:p w14:paraId="7FACF13E" w14:textId="77777777" w:rsidR="00511CA0" w:rsidRDefault="00511CA0"/>
        </w:tc>
        <w:tc>
          <w:tcPr>
            <w:tcW w:w="1380" w:type="dxa"/>
          </w:tcPr>
          <w:p w14:paraId="28AFE597" w14:textId="77777777" w:rsidR="00511CA0" w:rsidRPr="00511CA0" w:rsidRDefault="00511CA0">
            <w:pPr>
              <w:rPr>
                <w:b/>
                <w:bCs/>
              </w:rPr>
            </w:pPr>
            <w:r w:rsidRPr="00511CA0">
              <w:rPr>
                <w:b/>
                <w:bCs/>
              </w:rPr>
              <w:t>ACTIONS</w:t>
            </w:r>
          </w:p>
        </w:tc>
      </w:tr>
      <w:tr w:rsidR="00511CA0" w14:paraId="337271AD" w14:textId="77777777" w:rsidTr="7FF6EE38">
        <w:tc>
          <w:tcPr>
            <w:tcW w:w="1789" w:type="dxa"/>
          </w:tcPr>
          <w:p w14:paraId="60D1C5AF" w14:textId="77777777" w:rsidR="00511CA0" w:rsidRPr="004841C4" w:rsidRDefault="00511CA0">
            <w:pPr>
              <w:rPr>
                <w:b/>
                <w:bCs/>
                <w:u w:val="single"/>
              </w:rPr>
            </w:pPr>
            <w:r w:rsidRPr="004841C4">
              <w:rPr>
                <w:b/>
                <w:bCs/>
                <w:u w:val="single"/>
              </w:rPr>
              <w:t>Welcome and introductions</w:t>
            </w:r>
          </w:p>
        </w:tc>
        <w:tc>
          <w:tcPr>
            <w:tcW w:w="5847" w:type="dxa"/>
          </w:tcPr>
          <w:p w14:paraId="530F6F10" w14:textId="77777777" w:rsidR="00511CA0" w:rsidRDefault="00C205DD">
            <w:r>
              <w:t>Reviewed Nolan Principles</w:t>
            </w:r>
          </w:p>
          <w:p w14:paraId="13A40588" w14:textId="77777777" w:rsidR="00C205DD" w:rsidRDefault="00C205DD">
            <w:r>
              <w:t>Matt Mollen co-opted onto CPG Committee (PB nominated, NJ seconded)</w:t>
            </w:r>
          </w:p>
          <w:p w14:paraId="6A99B7E4" w14:textId="74CBF5C5" w:rsidR="00043F59" w:rsidRDefault="00043F59">
            <w:r>
              <w:t xml:space="preserve">Neetan Jain voted Vice Chair </w:t>
            </w:r>
            <w:r w:rsidR="00C070D4">
              <w:t>(</w:t>
            </w:r>
            <w:r>
              <w:t>GB Nominated, VA seconded)</w:t>
            </w:r>
          </w:p>
        </w:tc>
        <w:tc>
          <w:tcPr>
            <w:tcW w:w="1380" w:type="dxa"/>
          </w:tcPr>
          <w:p w14:paraId="2630A68F" w14:textId="77777777" w:rsidR="00511CA0" w:rsidRPr="00511CA0" w:rsidRDefault="00511CA0">
            <w:pPr>
              <w:rPr>
                <w:b/>
                <w:bCs/>
              </w:rPr>
            </w:pPr>
          </w:p>
        </w:tc>
      </w:tr>
      <w:tr w:rsidR="00511CA0" w14:paraId="4E8F5EC1" w14:textId="77777777" w:rsidTr="7FF6EE38">
        <w:tc>
          <w:tcPr>
            <w:tcW w:w="1789" w:type="dxa"/>
          </w:tcPr>
          <w:p w14:paraId="487FB664" w14:textId="592D8B5B" w:rsidR="00511CA0" w:rsidRDefault="00C205DD">
            <w:pPr>
              <w:rPr>
                <w:b/>
                <w:bCs/>
                <w:u w:val="single"/>
              </w:rPr>
            </w:pPr>
            <w:r>
              <w:rPr>
                <w:b/>
                <w:bCs/>
                <w:u w:val="single"/>
              </w:rPr>
              <w:t>March</w:t>
            </w:r>
            <w:r w:rsidR="00511CA0">
              <w:rPr>
                <w:b/>
                <w:bCs/>
                <w:u w:val="single"/>
              </w:rPr>
              <w:t xml:space="preserve"> meeting minutes </w:t>
            </w:r>
          </w:p>
        </w:tc>
        <w:tc>
          <w:tcPr>
            <w:tcW w:w="5847" w:type="dxa"/>
          </w:tcPr>
          <w:p w14:paraId="581CFF97" w14:textId="77777777" w:rsidR="00511CA0" w:rsidRDefault="00511CA0">
            <w:r>
              <w:t>Approved for publication.</w:t>
            </w:r>
          </w:p>
          <w:p w14:paraId="6684EB2C" w14:textId="4347FD65" w:rsidR="00B6470A" w:rsidRDefault="00B6470A"/>
        </w:tc>
        <w:tc>
          <w:tcPr>
            <w:tcW w:w="1380" w:type="dxa"/>
          </w:tcPr>
          <w:p w14:paraId="143EF6D1" w14:textId="77777777" w:rsidR="00511CA0" w:rsidRPr="00DB567F" w:rsidRDefault="00511CA0">
            <w:pPr>
              <w:rPr>
                <w:b/>
                <w:bCs/>
              </w:rPr>
            </w:pPr>
            <w:r w:rsidRPr="00DB567F">
              <w:rPr>
                <w:b/>
                <w:bCs/>
              </w:rPr>
              <w:t xml:space="preserve">SB </w:t>
            </w:r>
          </w:p>
        </w:tc>
      </w:tr>
      <w:tr w:rsidR="00511CA0" w14:paraId="3C650CDD" w14:textId="77777777" w:rsidTr="7FF6EE38">
        <w:tc>
          <w:tcPr>
            <w:tcW w:w="1789" w:type="dxa"/>
          </w:tcPr>
          <w:p w14:paraId="6D33001B" w14:textId="77777777" w:rsidR="00511CA0" w:rsidRPr="004841C4" w:rsidRDefault="00511CA0">
            <w:pPr>
              <w:rPr>
                <w:b/>
                <w:bCs/>
                <w:u w:val="single"/>
              </w:rPr>
            </w:pPr>
            <w:r w:rsidRPr="004841C4">
              <w:rPr>
                <w:b/>
                <w:bCs/>
                <w:u w:val="single"/>
              </w:rPr>
              <w:t>Officer reports</w:t>
            </w:r>
          </w:p>
        </w:tc>
        <w:tc>
          <w:tcPr>
            <w:tcW w:w="5847" w:type="dxa"/>
          </w:tcPr>
          <w:p w14:paraId="0113F6E1" w14:textId="603829E3" w:rsidR="00C070D4" w:rsidRPr="00C070D4" w:rsidRDefault="00BD7AB6" w:rsidP="006B26E6">
            <w:r>
              <w:rPr>
                <w:b/>
                <w:bCs/>
              </w:rPr>
              <w:t xml:space="preserve">RM </w:t>
            </w:r>
            <w:r w:rsidRPr="00BD7AB6">
              <w:t>– Gave a summary of work</w:t>
            </w:r>
            <w:r>
              <w:t xml:space="preserve"> – items discussed in </w:t>
            </w:r>
            <w:r w:rsidR="00B6470A">
              <w:t>services.</w:t>
            </w:r>
          </w:p>
          <w:p w14:paraId="35EB3A6D" w14:textId="4C782EAE" w:rsidR="00FB5E38" w:rsidRDefault="00511CA0" w:rsidP="005A59F3">
            <w:pPr>
              <w:pStyle w:val="NoSpacing"/>
            </w:pPr>
            <w:r w:rsidRPr="00301797">
              <w:rPr>
                <w:b/>
                <w:bCs/>
              </w:rPr>
              <w:t xml:space="preserve">SB </w:t>
            </w:r>
            <w:r>
              <w:t xml:space="preserve">– </w:t>
            </w:r>
            <w:r w:rsidR="00BD7AB6">
              <w:t xml:space="preserve">Gave a summary of work </w:t>
            </w:r>
            <w:r w:rsidR="00C355DD">
              <w:t xml:space="preserve">– items discussed in </w:t>
            </w:r>
            <w:r w:rsidR="00B6470A">
              <w:t>services.</w:t>
            </w:r>
          </w:p>
          <w:p w14:paraId="61A499D5" w14:textId="77777777" w:rsidR="005B0006" w:rsidRDefault="005B0006" w:rsidP="00B6470A">
            <w:r w:rsidRPr="004841C4">
              <w:rPr>
                <w:b/>
                <w:bCs/>
              </w:rPr>
              <w:t>AL</w:t>
            </w:r>
            <w:r>
              <w:t>- Gave a summary of work</w:t>
            </w:r>
            <w:r w:rsidR="0015212E">
              <w:t xml:space="preserve"> </w:t>
            </w:r>
            <w:r w:rsidR="00B6470A">
              <w:t>&amp; meetings</w:t>
            </w:r>
          </w:p>
          <w:p w14:paraId="21D19DC8" w14:textId="6EF088B0" w:rsidR="00160881" w:rsidRPr="005A59F3" w:rsidRDefault="00160881" w:rsidP="00B6470A">
            <w:r>
              <w:t>Meeting with Helen Goody resulting in requirement for CPG to form Strategy Group. Actioned very quickly by CPG bit no further detail as yet. AL &amp; HG visited Wales Pharmacy to look at Welsh model.</w:t>
            </w:r>
          </w:p>
        </w:tc>
        <w:tc>
          <w:tcPr>
            <w:tcW w:w="1380" w:type="dxa"/>
          </w:tcPr>
          <w:p w14:paraId="019ED50E" w14:textId="77777777" w:rsidR="00511CA0" w:rsidRDefault="00511CA0" w:rsidP="006B26E6">
            <w:pPr>
              <w:rPr>
                <w:b/>
                <w:bCs/>
              </w:rPr>
            </w:pPr>
          </w:p>
          <w:p w14:paraId="456033EE" w14:textId="77777777" w:rsidR="005A7908" w:rsidRDefault="005A7908" w:rsidP="006B26E6">
            <w:pPr>
              <w:rPr>
                <w:b/>
                <w:bCs/>
              </w:rPr>
            </w:pPr>
          </w:p>
          <w:p w14:paraId="16B513FF" w14:textId="77777777" w:rsidR="005A7908" w:rsidRDefault="005A7908" w:rsidP="006B26E6">
            <w:pPr>
              <w:rPr>
                <w:b/>
                <w:bCs/>
              </w:rPr>
            </w:pPr>
          </w:p>
          <w:p w14:paraId="3BCCD71B" w14:textId="77777777" w:rsidR="00FB5E38" w:rsidRPr="004841C4" w:rsidRDefault="00FB5E38" w:rsidP="006B26E6">
            <w:pPr>
              <w:rPr>
                <w:b/>
                <w:bCs/>
              </w:rPr>
            </w:pPr>
          </w:p>
        </w:tc>
      </w:tr>
      <w:tr w:rsidR="00511CA0" w14:paraId="72676738" w14:textId="77777777" w:rsidTr="7FF6EE38">
        <w:tc>
          <w:tcPr>
            <w:tcW w:w="1789" w:type="dxa"/>
          </w:tcPr>
          <w:p w14:paraId="0BAB3CE6" w14:textId="77777777" w:rsidR="00511CA0" w:rsidRPr="004841C4" w:rsidRDefault="00511CA0" w:rsidP="00367CA8">
            <w:pPr>
              <w:rPr>
                <w:b/>
                <w:bCs/>
                <w:u w:val="single"/>
              </w:rPr>
            </w:pPr>
            <w:r w:rsidRPr="004841C4">
              <w:rPr>
                <w:b/>
                <w:bCs/>
                <w:u w:val="single"/>
              </w:rPr>
              <w:t>Treasurer</w:t>
            </w:r>
            <w:r w:rsidR="008C35F9">
              <w:rPr>
                <w:b/>
                <w:bCs/>
                <w:u w:val="single"/>
              </w:rPr>
              <w:t xml:space="preserve"> </w:t>
            </w:r>
            <w:r w:rsidRPr="004841C4">
              <w:rPr>
                <w:b/>
                <w:bCs/>
                <w:u w:val="single"/>
              </w:rPr>
              <w:t>update</w:t>
            </w:r>
          </w:p>
        </w:tc>
        <w:tc>
          <w:tcPr>
            <w:tcW w:w="5847" w:type="dxa"/>
          </w:tcPr>
          <w:p w14:paraId="7709D02C" w14:textId="332AEECE" w:rsidR="00C355DD" w:rsidRDefault="00D347BE" w:rsidP="009173AC">
            <w:r>
              <w:t>Treasurer’s Report</w:t>
            </w:r>
            <w:r w:rsidR="00AC0AD0">
              <w:t>/Budget</w:t>
            </w:r>
          </w:p>
          <w:p w14:paraId="038B63A4" w14:textId="77777777" w:rsidR="00175174" w:rsidRDefault="00A367AC" w:rsidP="009173AC">
            <w:pPr>
              <w:pStyle w:val="ListParagraph"/>
              <w:numPr>
                <w:ilvl w:val="0"/>
                <w:numId w:val="13"/>
              </w:numPr>
            </w:pPr>
            <w:r>
              <w:t>Levy fund billed from CPE</w:t>
            </w:r>
          </w:p>
          <w:p w14:paraId="4C198A5A" w14:textId="77777777" w:rsidR="00A367AC" w:rsidRDefault="00A367AC" w:rsidP="009173AC">
            <w:pPr>
              <w:pStyle w:val="ListParagraph"/>
              <w:numPr>
                <w:ilvl w:val="0"/>
                <w:numId w:val="13"/>
              </w:numPr>
            </w:pPr>
            <w:r>
              <w:t>Sponsorship ideas for future meetings (AL)</w:t>
            </w:r>
          </w:p>
          <w:p w14:paraId="4235C15E" w14:textId="321410DA" w:rsidR="00A367AC" w:rsidRPr="00BE0C6B" w:rsidRDefault="00A367AC" w:rsidP="009173AC">
            <w:pPr>
              <w:pStyle w:val="ListParagraph"/>
              <w:numPr>
                <w:ilvl w:val="0"/>
                <w:numId w:val="13"/>
              </w:numPr>
            </w:pPr>
            <w:r>
              <w:t>SB New Laptop purchase agreed</w:t>
            </w:r>
          </w:p>
        </w:tc>
        <w:tc>
          <w:tcPr>
            <w:tcW w:w="1380" w:type="dxa"/>
          </w:tcPr>
          <w:p w14:paraId="23481070" w14:textId="77777777" w:rsidR="00C355DD" w:rsidRDefault="00C355DD" w:rsidP="009173AC">
            <w:pPr>
              <w:rPr>
                <w:b/>
                <w:bCs/>
              </w:rPr>
            </w:pPr>
          </w:p>
          <w:p w14:paraId="2D678F7E" w14:textId="77777777" w:rsidR="00C355DD" w:rsidRDefault="00C355DD" w:rsidP="009173AC">
            <w:pPr>
              <w:rPr>
                <w:b/>
                <w:bCs/>
              </w:rPr>
            </w:pPr>
          </w:p>
          <w:p w14:paraId="50A7E186" w14:textId="77777777" w:rsidR="005A7908" w:rsidRDefault="005A7908" w:rsidP="009173AC">
            <w:pPr>
              <w:rPr>
                <w:b/>
                <w:bCs/>
              </w:rPr>
            </w:pPr>
          </w:p>
          <w:p w14:paraId="2829A773" w14:textId="5AD19810" w:rsidR="00AC0AD0" w:rsidRDefault="00AC0AD0" w:rsidP="009173AC">
            <w:pPr>
              <w:rPr>
                <w:b/>
                <w:bCs/>
              </w:rPr>
            </w:pPr>
          </w:p>
          <w:p w14:paraId="78F88DDE" w14:textId="1EC9939D" w:rsidR="00AC0AD0" w:rsidRPr="001E41F6" w:rsidRDefault="00AC0AD0" w:rsidP="009173AC">
            <w:pPr>
              <w:rPr>
                <w:b/>
                <w:bCs/>
              </w:rPr>
            </w:pPr>
          </w:p>
        </w:tc>
      </w:tr>
      <w:tr w:rsidR="00511CA0" w14:paraId="5A2B4986" w14:textId="77777777" w:rsidTr="7FF6EE38">
        <w:trPr>
          <w:trHeight w:val="699"/>
        </w:trPr>
        <w:tc>
          <w:tcPr>
            <w:tcW w:w="1789" w:type="dxa"/>
          </w:tcPr>
          <w:p w14:paraId="03EFCD01" w14:textId="77777777" w:rsidR="00511CA0" w:rsidRPr="004841C4" w:rsidRDefault="004230B6" w:rsidP="00367CA8">
            <w:pPr>
              <w:rPr>
                <w:b/>
                <w:bCs/>
                <w:u w:val="single"/>
              </w:rPr>
            </w:pPr>
            <w:r>
              <w:rPr>
                <w:b/>
                <w:bCs/>
                <w:u w:val="single"/>
              </w:rPr>
              <w:t>Contract</w:t>
            </w:r>
            <w:r w:rsidR="003A3DD0">
              <w:rPr>
                <w:b/>
                <w:bCs/>
                <w:u w:val="single"/>
              </w:rPr>
              <w:t>s</w:t>
            </w:r>
            <w:r>
              <w:rPr>
                <w:b/>
                <w:bCs/>
                <w:u w:val="single"/>
              </w:rPr>
              <w:t xml:space="preserve"> </w:t>
            </w:r>
          </w:p>
        </w:tc>
        <w:tc>
          <w:tcPr>
            <w:tcW w:w="5847" w:type="dxa"/>
          </w:tcPr>
          <w:p w14:paraId="40104B89" w14:textId="587C007E" w:rsidR="00160881" w:rsidRPr="008E642D" w:rsidRDefault="008E642D" w:rsidP="00417DEF">
            <w:pPr>
              <w:shd w:val="clear" w:color="auto" w:fill="FFFFFF"/>
              <w:spacing w:after="160" w:line="259" w:lineRule="auto"/>
              <w:rPr>
                <w:rFonts w:eastAsia="Times New Roman"/>
                <w:sz w:val="24"/>
                <w:szCs w:val="24"/>
              </w:rPr>
            </w:pPr>
            <w:r>
              <w:rPr>
                <w:rFonts w:eastAsia="Times New Roman"/>
                <w:sz w:val="24"/>
                <w:szCs w:val="24"/>
              </w:rPr>
              <w:t>100hr Pharmacies to be listed and reviewed.</w:t>
            </w:r>
          </w:p>
          <w:p w14:paraId="4D0DC9A7" w14:textId="436B12F4" w:rsidR="00C355DD" w:rsidRPr="00A367AC" w:rsidRDefault="32A67A8B" w:rsidP="1A8E48B3">
            <w:pPr>
              <w:shd w:val="clear" w:color="auto" w:fill="FFFFFF" w:themeFill="background1"/>
              <w:spacing w:after="160" w:line="259" w:lineRule="auto"/>
              <w:rPr>
                <w:rFonts w:eastAsia="Times New Roman"/>
                <w:sz w:val="24"/>
                <w:szCs w:val="24"/>
              </w:rPr>
            </w:pPr>
            <w:r w:rsidRPr="1A8E48B3">
              <w:rPr>
                <w:rFonts w:eastAsia="Times New Roman"/>
                <w:sz w:val="24"/>
                <w:szCs w:val="24"/>
              </w:rPr>
              <w:t>Reviewed changes to ownership as currently understood. Agreed to review at a later date as not sure of impact of any hours changes or closures yet.</w:t>
            </w:r>
          </w:p>
        </w:tc>
        <w:tc>
          <w:tcPr>
            <w:tcW w:w="1380" w:type="dxa"/>
          </w:tcPr>
          <w:p w14:paraId="24FDDE2A" w14:textId="0277D68C" w:rsidR="00371E3B" w:rsidRDefault="008E642D" w:rsidP="004230B6">
            <w:pPr>
              <w:rPr>
                <w:b/>
                <w:bCs/>
              </w:rPr>
            </w:pPr>
            <w:r>
              <w:rPr>
                <w:b/>
                <w:bCs/>
              </w:rPr>
              <w:t>RM/SB</w:t>
            </w:r>
          </w:p>
          <w:p w14:paraId="5D64FDBD" w14:textId="77777777" w:rsidR="00417DEF" w:rsidRDefault="00417DEF" w:rsidP="004230B6">
            <w:pPr>
              <w:rPr>
                <w:b/>
                <w:bCs/>
              </w:rPr>
            </w:pPr>
          </w:p>
          <w:p w14:paraId="12A189AC" w14:textId="18FDFDC5" w:rsidR="00417DEF" w:rsidRPr="001E41F6" w:rsidRDefault="00417DEF" w:rsidP="004230B6">
            <w:pPr>
              <w:rPr>
                <w:b/>
                <w:bCs/>
              </w:rPr>
            </w:pPr>
          </w:p>
        </w:tc>
      </w:tr>
      <w:tr w:rsidR="00160881" w14:paraId="512D1ED6" w14:textId="77777777" w:rsidTr="7FF6EE38">
        <w:trPr>
          <w:trHeight w:val="699"/>
        </w:trPr>
        <w:tc>
          <w:tcPr>
            <w:tcW w:w="1789" w:type="dxa"/>
          </w:tcPr>
          <w:p w14:paraId="2E4689C6" w14:textId="5969744C" w:rsidR="00160881" w:rsidRDefault="00160881" w:rsidP="00367CA8">
            <w:pPr>
              <w:rPr>
                <w:b/>
                <w:bCs/>
                <w:u w:val="single"/>
              </w:rPr>
            </w:pPr>
            <w:r>
              <w:rPr>
                <w:b/>
                <w:bCs/>
                <w:u w:val="single"/>
              </w:rPr>
              <w:t>CPE</w:t>
            </w:r>
          </w:p>
        </w:tc>
        <w:tc>
          <w:tcPr>
            <w:tcW w:w="5847" w:type="dxa"/>
          </w:tcPr>
          <w:p w14:paraId="3BF742DA" w14:textId="77777777" w:rsidR="00160881" w:rsidRDefault="00160881" w:rsidP="00417DEF">
            <w:pPr>
              <w:shd w:val="clear" w:color="auto" w:fill="FFFFFF"/>
              <w:rPr>
                <w:rFonts w:eastAsia="Times New Roman"/>
                <w:sz w:val="24"/>
                <w:szCs w:val="24"/>
              </w:rPr>
            </w:pPr>
            <w:r>
              <w:rPr>
                <w:rFonts w:eastAsia="Times New Roman"/>
                <w:sz w:val="24"/>
                <w:szCs w:val="24"/>
              </w:rPr>
              <w:t>CPE Slides presented objectives for 23/24</w:t>
            </w:r>
          </w:p>
          <w:p w14:paraId="63203603" w14:textId="624DB66D" w:rsidR="00160881" w:rsidRPr="00160881" w:rsidRDefault="00160881" w:rsidP="00417DEF">
            <w:pPr>
              <w:shd w:val="clear" w:color="auto" w:fill="FFFFFF"/>
              <w:rPr>
                <w:rFonts w:eastAsia="Times New Roman"/>
                <w:sz w:val="24"/>
                <w:szCs w:val="24"/>
              </w:rPr>
            </w:pPr>
            <w:r>
              <w:rPr>
                <w:rFonts w:eastAsia="Times New Roman"/>
                <w:sz w:val="24"/>
                <w:szCs w:val="24"/>
              </w:rPr>
              <w:t>Suggested Officers Insurance to be purchased. WP to investigate</w:t>
            </w:r>
          </w:p>
        </w:tc>
        <w:tc>
          <w:tcPr>
            <w:tcW w:w="1380" w:type="dxa"/>
          </w:tcPr>
          <w:p w14:paraId="23B7407B" w14:textId="77777777" w:rsidR="00160881" w:rsidRDefault="00160881" w:rsidP="004230B6">
            <w:pPr>
              <w:rPr>
                <w:b/>
                <w:bCs/>
              </w:rPr>
            </w:pPr>
          </w:p>
          <w:p w14:paraId="65C4FD0F" w14:textId="2B4FFC65" w:rsidR="00160881" w:rsidRDefault="00160881" w:rsidP="004230B6">
            <w:pPr>
              <w:rPr>
                <w:b/>
                <w:bCs/>
              </w:rPr>
            </w:pPr>
            <w:r>
              <w:rPr>
                <w:b/>
                <w:bCs/>
              </w:rPr>
              <w:t>WP</w:t>
            </w:r>
          </w:p>
        </w:tc>
      </w:tr>
      <w:tr w:rsidR="00B10EC9" w14:paraId="045A4162" w14:textId="77777777" w:rsidTr="7FF6EE38">
        <w:trPr>
          <w:trHeight w:val="699"/>
        </w:trPr>
        <w:tc>
          <w:tcPr>
            <w:tcW w:w="1789" w:type="dxa"/>
          </w:tcPr>
          <w:p w14:paraId="0C10F396" w14:textId="578E911A" w:rsidR="00B10EC9" w:rsidRDefault="00B10EC9" w:rsidP="00367CA8">
            <w:pPr>
              <w:rPr>
                <w:b/>
                <w:bCs/>
                <w:u w:val="single"/>
              </w:rPr>
            </w:pPr>
            <w:r>
              <w:rPr>
                <w:b/>
                <w:bCs/>
                <w:u w:val="single"/>
              </w:rPr>
              <w:t>Workforce</w:t>
            </w:r>
          </w:p>
        </w:tc>
        <w:tc>
          <w:tcPr>
            <w:tcW w:w="5847" w:type="dxa"/>
          </w:tcPr>
          <w:p w14:paraId="37CEA6D0" w14:textId="77777777" w:rsidR="00B10EC9" w:rsidRDefault="00B10EC9" w:rsidP="00417DEF">
            <w:pPr>
              <w:shd w:val="clear" w:color="auto" w:fill="FFFFFF"/>
              <w:rPr>
                <w:rFonts w:eastAsia="Times New Roman"/>
                <w:sz w:val="24"/>
                <w:szCs w:val="24"/>
              </w:rPr>
            </w:pPr>
            <w:r>
              <w:rPr>
                <w:rFonts w:eastAsia="Times New Roman"/>
                <w:sz w:val="24"/>
                <w:szCs w:val="24"/>
              </w:rPr>
              <w:t>Trainee Pharmacists in Gloucestershire – 46 placements</w:t>
            </w:r>
            <w:r w:rsidR="00313A5F">
              <w:rPr>
                <w:rFonts w:eastAsia="Times New Roman"/>
                <w:sz w:val="24"/>
                <w:szCs w:val="24"/>
              </w:rPr>
              <w:t xml:space="preserve"> in total. </w:t>
            </w:r>
          </w:p>
          <w:p w14:paraId="4FA56378" w14:textId="77777777" w:rsidR="00313A5F" w:rsidRDefault="00313A5F" w:rsidP="00417DEF">
            <w:pPr>
              <w:shd w:val="clear" w:color="auto" w:fill="FFFFFF"/>
              <w:rPr>
                <w:rFonts w:eastAsia="Times New Roman"/>
                <w:sz w:val="24"/>
                <w:szCs w:val="24"/>
              </w:rPr>
            </w:pPr>
            <w:r>
              <w:rPr>
                <w:rFonts w:eastAsia="Times New Roman"/>
                <w:sz w:val="24"/>
                <w:szCs w:val="24"/>
              </w:rPr>
              <w:t>SW Pathfinder – Hypertension and Cardio – funding 3 sites with an IP out of 15 IP Pharmacies.</w:t>
            </w:r>
          </w:p>
          <w:p w14:paraId="015D7EB6" w14:textId="1E07BCEF" w:rsidR="00313A5F" w:rsidRPr="00B10EC9" w:rsidRDefault="00313A5F" w:rsidP="00417DEF">
            <w:pPr>
              <w:shd w:val="clear" w:color="auto" w:fill="FFFFFF"/>
              <w:rPr>
                <w:rFonts w:eastAsia="Times New Roman"/>
                <w:sz w:val="24"/>
                <w:szCs w:val="24"/>
              </w:rPr>
            </w:pPr>
            <w:r>
              <w:rPr>
                <w:rFonts w:eastAsia="Times New Roman"/>
                <w:sz w:val="24"/>
                <w:szCs w:val="24"/>
              </w:rPr>
              <w:t xml:space="preserve">Technician placements – joint role with ICB suggested HYCF could be project for Tech (finding patients in Surgery and referring to Pharmacy – appointment system) SW to </w:t>
            </w:r>
            <w:r w:rsidR="00C070D4">
              <w:rPr>
                <w:rFonts w:eastAsia="Times New Roman"/>
                <w:sz w:val="24"/>
                <w:szCs w:val="24"/>
              </w:rPr>
              <w:t>investigate.</w:t>
            </w:r>
          </w:p>
        </w:tc>
        <w:tc>
          <w:tcPr>
            <w:tcW w:w="1380" w:type="dxa"/>
          </w:tcPr>
          <w:p w14:paraId="7AD2CEF3" w14:textId="77777777" w:rsidR="00B10EC9" w:rsidRDefault="00B10EC9" w:rsidP="004230B6">
            <w:pPr>
              <w:rPr>
                <w:b/>
                <w:bCs/>
              </w:rPr>
            </w:pPr>
          </w:p>
        </w:tc>
      </w:tr>
      <w:tr w:rsidR="00C070D4" w14:paraId="65F71208" w14:textId="77777777" w:rsidTr="7FF6EE38">
        <w:trPr>
          <w:trHeight w:val="699"/>
        </w:trPr>
        <w:tc>
          <w:tcPr>
            <w:tcW w:w="1789" w:type="dxa"/>
          </w:tcPr>
          <w:p w14:paraId="131DFA8B" w14:textId="3EDA442E" w:rsidR="00C070D4" w:rsidRDefault="00C070D4" w:rsidP="00367CA8">
            <w:pPr>
              <w:rPr>
                <w:b/>
                <w:bCs/>
                <w:u w:val="single"/>
              </w:rPr>
            </w:pPr>
            <w:r>
              <w:rPr>
                <w:b/>
                <w:bCs/>
                <w:u w:val="single"/>
              </w:rPr>
              <w:t>Meds</w:t>
            </w:r>
          </w:p>
        </w:tc>
        <w:tc>
          <w:tcPr>
            <w:tcW w:w="5847" w:type="dxa"/>
          </w:tcPr>
          <w:p w14:paraId="44EF092A" w14:textId="3426B502" w:rsidR="2F6C12CC" w:rsidRDefault="2F6C12CC" w:rsidP="1A8E48B3">
            <w:pPr>
              <w:spacing w:line="259" w:lineRule="auto"/>
              <w:rPr>
                <w:rFonts w:ascii="Calibri" w:eastAsia="Calibri" w:hAnsi="Calibri" w:cs="Calibri"/>
                <w:sz w:val="24"/>
                <w:szCs w:val="24"/>
              </w:rPr>
            </w:pPr>
            <w:r w:rsidRPr="1A8E48B3">
              <w:rPr>
                <w:rFonts w:ascii="Calibri" w:eastAsia="Calibri" w:hAnsi="Calibri" w:cs="Calibri"/>
                <w:color w:val="242424"/>
                <w:sz w:val="24"/>
                <w:szCs w:val="24"/>
              </w:rPr>
              <w:t>Discussed the branded generic challenge and we were pushing back with data at IMOC through Adele and Sian.</w:t>
            </w:r>
          </w:p>
          <w:p w14:paraId="501DA0C3" w14:textId="5609C943" w:rsidR="00C070D4" w:rsidRPr="008E642D" w:rsidRDefault="008E642D" w:rsidP="1A8E48B3">
            <w:pPr>
              <w:shd w:val="clear" w:color="auto" w:fill="FFFFFF" w:themeFill="background1"/>
              <w:rPr>
                <w:rFonts w:eastAsia="Times New Roman"/>
                <w:sz w:val="24"/>
                <w:szCs w:val="24"/>
              </w:rPr>
            </w:pPr>
            <w:r w:rsidRPr="1A8E48B3">
              <w:rPr>
                <w:rFonts w:eastAsia="Times New Roman"/>
                <w:sz w:val="24"/>
                <w:szCs w:val="24"/>
              </w:rPr>
              <w:t xml:space="preserve">Financial Impact Assessment to be carried out by CPG on </w:t>
            </w:r>
            <w:r w:rsidR="47C8879B" w:rsidRPr="1A8E48B3">
              <w:rPr>
                <w:rFonts w:eastAsia="Times New Roman"/>
                <w:sz w:val="24"/>
                <w:szCs w:val="24"/>
              </w:rPr>
              <w:t>branded generics switches and shared with committee.</w:t>
            </w:r>
          </w:p>
          <w:p w14:paraId="002154BB" w14:textId="369F0429" w:rsidR="00C070D4" w:rsidRPr="00C070D4" w:rsidRDefault="00160881" w:rsidP="1A8E48B3">
            <w:pPr>
              <w:shd w:val="clear" w:color="auto" w:fill="FFFFFF" w:themeFill="background1"/>
              <w:rPr>
                <w:rFonts w:eastAsia="Times New Roman"/>
                <w:sz w:val="24"/>
                <w:szCs w:val="24"/>
              </w:rPr>
            </w:pPr>
            <w:r w:rsidRPr="1A8E48B3">
              <w:rPr>
                <w:rFonts w:eastAsia="Times New Roman"/>
                <w:sz w:val="24"/>
                <w:szCs w:val="24"/>
              </w:rPr>
              <w:lastRenderedPageBreak/>
              <w:t xml:space="preserve">Request for pictures of meds waste produced because of switches in prescribing to be shared with </w:t>
            </w:r>
            <w:r w:rsidR="1B07800B" w:rsidRPr="1A8E48B3">
              <w:rPr>
                <w:rFonts w:eastAsia="Times New Roman"/>
                <w:sz w:val="24"/>
                <w:szCs w:val="24"/>
              </w:rPr>
              <w:t>exec.</w:t>
            </w:r>
          </w:p>
        </w:tc>
        <w:tc>
          <w:tcPr>
            <w:tcW w:w="1380" w:type="dxa"/>
          </w:tcPr>
          <w:p w14:paraId="6580ACC9" w14:textId="77777777" w:rsidR="00C070D4" w:rsidRDefault="00C070D4" w:rsidP="004230B6">
            <w:pPr>
              <w:rPr>
                <w:b/>
                <w:bCs/>
              </w:rPr>
            </w:pPr>
          </w:p>
          <w:p w14:paraId="62856C19" w14:textId="77777777" w:rsidR="008E642D" w:rsidRDefault="008E642D" w:rsidP="004230B6">
            <w:pPr>
              <w:rPr>
                <w:b/>
                <w:bCs/>
              </w:rPr>
            </w:pPr>
          </w:p>
          <w:p w14:paraId="25346572" w14:textId="77777777" w:rsidR="008E642D" w:rsidRDefault="008E642D" w:rsidP="004230B6">
            <w:pPr>
              <w:rPr>
                <w:b/>
                <w:bCs/>
              </w:rPr>
            </w:pPr>
            <w:r>
              <w:rPr>
                <w:b/>
                <w:bCs/>
              </w:rPr>
              <w:t>RM</w:t>
            </w:r>
          </w:p>
          <w:p w14:paraId="252A9A8A" w14:textId="77777777" w:rsidR="008E642D" w:rsidRDefault="008E642D" w:rsidP="004230B6">
            <w:pPr>
              <w:rPr>
                <w:b/>
                <w:bCs/>
              </w:rPr>
            </w:pPr>
          </w:p>
          <w:p w14:paraId="19BC402F" w14:textId="40AC19BD" w:rsidR="008E642D" w:rsidRDefault="008E642D" w:rsidP="004230B6">
            <w:pPr>
              <w:rPr>
                <w:b/>
                <w:bCs/>
              </w:rPr>
            </w:pPr>
            <w:r>
              <w:rPr>
                <w:b/>
                <w:bCs/>
              </w:rPr>
              <w:lastRenderedPageBreak/>
              <w:t>ALL</w:t>
            </w:r>
          </w:p>
        </w:tc>
      </w:tr>
      <w:tr w:rsidR="00CA4734" w14:paraId="42FB4DCF" w14:textId="77777777" w:rsidTr="7FF6EE38">
        <w:tc>
          <w:tcPr>
            <w:tcW w:w="1789" w:type="dxa"/>
          </w:tcPr>
          <w:p w14:paraId="6152F2A7" w14:textId="77777777" w:rsidR="00F60945" w:rsidRPr="00F60945" w:rsidRDefault="00CA4734">
            <w:pPr>
              <w:rPr>
                <w:b/>
                <w:bCs/>
                <w:u w:val="single"/>
              </w:rPr>
            </w:pPr>
            <w:r w:rsidRPr="00F60945">
              <w:rPr>
                <w:b/>
                <w:bCs/>
                <w:u w:val="single"/>
              </w:rPr>
              <w:lastRenderedPageBreak/>
              <w:t xml:space="preserve">ICS Update </w:t>
            </w:r>
          </w:p>
          <w:p w14:paraId="4633ECE6" w14:textId="25483ADE" w:rsidR="00CA4734" w:rsidRPr="00CA4734" w:rsidRDefault="00CA4734">
            <w:pPr>
              <w:rPr>
                <w:b/>
                <w:bCs/>
              </w:rPr>
            </w:pPr>
            <w:r w:rsidRPr="00F60945">
              <w:rPr>
                <w:b/>
                <w:bCs/>
                <w:u w:val="single"/>
              </w:rPr>
              <w:t>(</w:t>
            </w:r>
            <w:r w:rsidR="00043F59">
              <w:rPr>
                <w:b/>
                <w:bCs/>
                <w:u w:val="single"/>
              </w:rPr>
              <w:t>SW</w:t>
            </w:r>
            <w:r w:rsidRPr="00F60945">
              <w:rPr>
                <w:b/>
                <w:bCs/>
                <w:u w:val="single"/>
              </w:rPr>
              <w:t>)</w:t>
            </w:r>
          </w:p>
        </w:tc>
        <w:tc>
          <w:tcPr>
            <w:tcW w:w="5847" w:type="dxa"/>
          </w:tcPr>
          <w:p w14:paraId="1FE255F7" w14:textId="7DBAC264" w:rsidR="008A6C8D" w:rsidRDefault="00043F59" w:rsidP="00417DEF">
            <w:pPr>
              <w:rPr>
                <w:rFonts w:ascii="Calibri" w:hAnsi="Calibri" w:cs="Calibri"/>
                <w:sz w:val="24"/>
                <w:szCs w:val="24"/>
              </w:rPr>
            </w:pPr>
            <w:r>
              <w:rPr>
                <w:rFonts w:ascii="Calibri" w:hAnsi="Calibri" w:cs="Calibri"/>
                <w:sz w:val="24"/>
                <w:szCs w:val="24"/>
              </w:rPr>
              <w:t>CPCS UTI – DoS Team not notified by neighbouring ICB’s resulting in patients being signposted to Gloucestershire.</w:t>
            </w:r>
          </w:p>
          <w:p w14:paraId="768BFAE2" w14:textId="77777777" w:rsidR="00043F59" w:rsidRDefault="00043F59" w:rsidP="00417DEF">
            <w:pPr>
              <w:rPr>
                <w:rFonts w:ascii="Calibri" w:hAnsi="Calibri" w:cs="Calibri"/>
                <w:sz w:val="24"/>
                <w:szCs w:val="24"/>
              </w:rPr>
            </w:pPr>
            <w:r>
              <w:rPr>
                <w:rFonts w:ascii="Calibri" w:hAnsi="Calibri" w:cs="Calibri"/>
                <w:sz w:val="24"/>
                <w:szCs w:val="24"/>
              </w:rPr>
              <w:t>GP’s message to ICB is that community Pharmacies are overloaded with work.</w:t>
            </w:r>
          </w:p>
          <w:p w14:paraId="57C9C496" w14:textId="77777777" w:rsidR="00043F59" w:rsidRDefault="00043F59" w:rsidP="00417DEF">
            <w:pPr>
              <w:rPr>
                <w:rFonts w:ascii="Calibri" w:hAnsi="Calibri" w:cs="Calibri"/>
                <w:sz w:val="24"/>
                <w:szCs w:val="24"/>
              </w:rPr>
            </w:pPr>
            <w:r>
              <w:rPr>
                <w:rFonts w:ascii="Calibri" w:hAnsi="Calibri" w:cs="Calibri"/>
                <w:sz w:val="24"/>
                <w:szCs w:val="24"/>
              </w:rPr>
              <w:t>DMS – test of IT systems failed, delay in referrals.</w:t>
            </w:r>
          </w:p>
          <w:p w14:paraId="2A200E09" w14:textId="4933C450" w:rsidR="00160881" w:rsidRDefault="00160881" w:rsidP="00417DEF">
            <w:pPr>
              <w:rPr>
                <w:rFonts w:ascii="Calibri" w:hAnsi="Calibri" w:cs="Calibri"/>
                <w:sz w:val="24"/>
                <w:szCs w:val="24"/>
              </w:rPr>
            </w:pPr>
            <w:r w:rsidRPr="1A8E48B3">
              <w:rPr>
                <w:rFonts w:ascii="Calibri" w:hAnsi="Calibri" w:cs="Calibri"/>
                <w:sz w:val="24"/>
                <w:szCs w:val="24"/>
              </w:rPr>
              <w:t xml:space="preserve">When </w:t>
            </w:r>
            <w:r w:rsidR="5FE10043" w:rsidRPr="1A8E48B3">
              <w:rPr>
                <w:rFonts w:ascii="Calibri" w:hAnsi="Calibri" w:cs="Calibri"/>
                <w:sz w:val="24"/>
                <w:szCs w:val="24"/>
              </w:rPr>
              <w:t>EPMA is finally switched on</w:t>
            </w:r>
            <w:r w:rsidRPr="1A8E48B3">
              <w:rPr>
                <w:rFonts w:ascii="Calibri" w:hAnsi="Calibri" w:cs="Calibri"/>
                <w:sz w:val="24"/>
                <w:szCs w:val="24"/>
              </w:rPr>
              <w:t xml:space="preserve"> the quantity will increase</w:t>
            </w:r>
            <w:r w:rsidR="5345CED8" w:rsidRPr="1A8E48B3">
              <w:rPr>
                <w:rFonts w:ascii="Calibri" w:hAnsi="Calibri" w:cs="Calibri"/>
                <w:sz w:val="24"/>
                <w:szCs w:val="24"/>
              </w:rPr>
              <w:t xml:space="preserve"> significantly</w:t>
            </w:r>
            <w:r w:rsidRPr="1A8E48B3">
              <w:rPr>
                <w:rFonts w:ascii="Calibri" w:hAnsi="Calibri" w:cs="Calibri"/>
                <w:sz w:val="24"/>
                <w:szCs w:val="24"/>
              </w:rPr>
              <w:t>.</w:t>
            </w:r>
          </w:p>
          <w:p w14:paraId="77F877CB" w14:textId="070AEB5E" w:rsidR="00160881" w:rsidRDefault="00160881" w:rsidP="00417DEF">
            <w:pPr>
              <w:rPr>
                <w:rFonts w:ascii="Calibri" w:hAnsi="Calibri" w:cs="Calibri"/>
                <w:sz w:val="24"/>
                <w:szCs w:val="24"/>
              </w:rPr>
            </w:pPr>
            <w:r>
              <w:rPr>
                <w:rFonts w:ascii="Calibri" w:hAnsi="Calibri" w:cs="Calibri"/>
                <w:sz w:val="24"/>
                <w:szCs w:val="24"/>
              </w:rPr>
              <w:t>Reminder to Pharmacies and claims guide to be sent out.</w:t>
            </w:r>
          </w:p>
          <w:p w14:paraId="43AC4E4D" w14:textId="29E7D985" w:rsidR="00043F59" w:rsidRDefault="00043F59" w:rsidP="00417DEF">
            <w:pPr>
              <w:rPr>
                <w:rFonts w:ascii="Calibri" w:hAnsi="Calibri" w:cs="Calibri"/>
                <w:sz w:val="24"/>
                <w:szCs w:val="24"/>
              </w:rPr>
            </w:pPr>
            <w:r>
              <w:rPr>
                <w:rFonts w:ascii="Calibri" w:hAnsi="Calibri" w:cs="Calibri"/>
                <w:sz w:val="24"/>
                <w:szCs w:val="24"/>
              </w:rPr>
              <w:t xml:space="preserve">Hypertension Case finding – </w:t>
            </w:r>
            <w:r w:rsidR="00B10EC9">
              <w:rPr>
                <w:rFonts w:ascii="Calibri" w:hAnsi="Calibri" w:cs="Calibri"/>
                <w:sz w:val="24"/>
                <w:szCs w:val="24"/>
              </w:rPr>
              <w:t>Change of spec; no overnight monitoring and Technicians can provide service.</w:t>
            </w:r>
            <w:r w:rsidR="00C070D4">
              <w:rPr>
                <w:rFonts w:ascii="Calibri" w:hAnsi="Calibri" w:cs="Calibri"/>
                <w:sz w:val="24"/>
                <w:szCs w:val="24"/>
              </w:rPr>
              <w:t xml:space="preserve"> </w:t>
            </w:r>
            <w:r>
              <w:rPr>
                <w:rFonts w:ascii="Calibri" w:hAnsi="Calibri" w:cs="Calibri"/>
                <w:sz w:val="24"/>
                <w:szCs w:val="24"/>
              </w:rPr>
              <w:t>SW would like to know which Pharmacies have APBM for service provision. SB to create list of Pharmacies.</w:t>
            </w:r>
            <w:r w:rsidR="00B10EC9">
              <w:rPr>
                <w:rFonts w:ascii="Calibri" w:hAnsi="Calibri" w:cs="Calibri"/>
                <w:sz w:val="24"/>
                <w:szCs w:val="24"/>
              </w:rPr>
              <w:t xml:space="preserve"> </w:t>
            </w:r>
          </w:p>
          <w:p w14:paraId="3209A054" w14:textId="71A195D3" w:rsidR="00B10EC9" w:rsidRDefault="00B10EC9" w:rsidP="00417DEF">
            <w:pPr>
              <w:rPr>
                <w:rFonts w:ascii="Calibri" w:hAnsi="Calibri" w:cs="Calibri"/>
                <w:sz w:val="24"/>
                <w:szCs w:val="24"/>
              </w:rPr>
            </w:pPr>
            <w:r>
              <w:rPr>
                <w:rFonts w:ascii="Calibri" w:hAnsi="Calibri" w:cs="Calibri"/>
                <w:sz w:val="24"/>
                <w:szCs w:val="24"/>
              </w:rPr>
              <w:t>Surgeries could use there texting functionality and send out message to all patients who have not had BP check and refer to CP.</w:t>
            </w:r>
          </w:p>
          <w:p w14:paraId="7BCC5C5D" w14:textId="5426D95F" w:rsidR="00B10EC9" w:rsidRDefault="00043F59" w:rsidP="00417DEF">
            <w:pPr>
              <w:rPr>
                <w:rFonts w:ascii="Calibri" w:hAnsi="Calibri" w:cs="Calibri"/>
                <w:sz w:val="24"/>
                <w:szCs w:val="24"/>
              </w:rPr>
            </w:pPr>
            <w:r w:rsidRPr="7FF6EE38">
              <w:rPr>
                <w:rFonts w:ascii="Calibri" w:hAnsi="Calibri" w:cs="Calibri"/>
                <w:sz w:val="24"/>
                <w:szCs w:val="24"/>
              </w:rPr>
              <w:t>PCN Leads funding proposed (1 day per Lead each month</w:t>
            </w:r>
            <w:r w:rsidR="00B10EC9" w:rsidRPr="7FF6EE38">
              <w:rPr>
                <w:rFonts w:ascii="Calibri" w:hAnsi="Calibri" w:cs="Calibri"/>
                <w:sz w:val="24"/>
                <w:szCs w:val="24"/>
              </w:rPr>
              <w:t>) Leads in place by Sept.</w:t>
            </w:r>
          </w:p>
          <w:p w14:paraId="753791AA" w14:textId="2FDC154D" w:rsidR="00B10EC9" w:rsidRDefault="00B10EC9" w:rsidP="00417DEF">
            <w:pPr>
              <w:rPr>
                <w:rFonts w:ascii="Calibri" w:hAnsi="Calibri" w:cs="Calibri"/>
                <w:sz w:val="24"/>
                <w:szCs w:val="24"/>
              </w:rPr>
            </w:pPr>
            <w:r>
              <w:rPr>
                <w:rFonts w:ascii="Calibri" w:hAnsi="Calibri" w:cs="Calibri"/>
                <w:sz w:val="24"/>
                <w:szCs w:val="24"/>
              </w:rPr>
              <w:t>Documented outcomes/KPI’s will be expected.</w:t>
            </w:r>
          </w:p>
          <w:p w14:paraId="407AD53F" w14:textId="77777777" w:rsidR="00B10EC9" w:rsidRDefault="00B10EC9" w:rsidP="00417DEF">
            <w:pPr>
              <w:rPr>
                <w:rFonts w:ascii="Calibri" w:hAnsi="Calibri" w:cs="Calibri"/>
                <w:sz w:val="24"/>
                <w:szCs w:val="24"/>
              </w:rPr>
            </w:pPr>
            <w:r>
              <w:rPr>
                <w:rFonts w:ascii="Calibri" w:hAnsi="Calibri" w:cs="Calibri"/>
                <w:sz w:val="24"/>
                <w:szCs w:val="24"/>
              </w:rPr>
              <w:t>RB - are we able to have 1 lead over 2 PCN’s? Outcomes should not be linked to KPI’s as PCN Leads cannot control referrals etc.</w:t>
            </w:r>
          </w:p>
          <w:p w14:paraId="0EAF853C" w14:textId="3B968C67" w:rsidR="00B10EC9" w:rsidRDefault="00B10EC9" w:rsidP="00417DEF">
            <w:pPr>
              <w:rPr>
                <w:rFonts w:ascii="Calibri" w:hAnsi="Calibri" w:cs="Calibri"/>
                <w:sz w:val="24"/>
                <w:szCs w:val="24"/>
              </w:rPr>
            </w:pPr>
            <w:r>
              <w:rPr>
                <w:rFonts w:ascii="Calibri" w:hAnsi="Calibri" w:cs="Calibri"/>
                <w:sz w:val="24"/>
                <w:szCs w:val="24"/>
              </w:rPr>
              <w:t>Priority services to be shared with ICS; NMS, DMS, HYCS</w:t>
            </w:r>
          </w:p>
          <w:p w14:paraId="0C976654" w14:textId="25D4952D" w:rsidR="00B10EC9" w:rsidRDefault="00B10EC9" w:rsidP="00417DEF">
            <w:pPr>
              <w:rPr>
                <w:rFonts w:ascii="Calibri" w:hAnsi="Calibri" w:cs="Calibri"/>
                <w:sz w:val="24"/>
                <w:szCs w:val="24"/>
              </w:rPr>
            </w:pPr>
            <w:r>
              <w:rPr>
                <w:rFonts w:ascii="Calibri" w:hAnsi="Calibri" w:cs="Calibri"/>
                <w:sz w:val="24"/>
                <w:szCs w:val="24"/>
              </w:rPr>
              <w:t>PB – how can we promote CP services – Know your numbers week in Sept</w:t>
            </w:r>
            <w:r w:rsidR="00C070D4">
              <w:rPr>
                <w:rFonts w:ascii="Calibri" w:hAnsi="Calibri" w:cs="Calibri"/>
                <w:sz w:val="24"/>
                <w:szCs w:val="24"/>
              </w:rPr>
              <w:t xml:space="preserve"> suggested</w:t>
            </w:r>
            <w:r>
              <w:rPr>
                <w:rFonts w:ascii="Calibri" w:hAnsi="Calibri" w:cs="Calibri"/>
                <w:sz w:val="24"/>
                <w:szCs w:val="24"/>
              </w:rPr>
              <w:t>.</w:t>
            </w:r>
          </w:p>
          <w:p w14:paraId="52695C0B" w14:textId="40EA240D" w:rsidR="00313A5F" w:rsidRDefault="00313A5F" w:rsidP="00417DEF">
            <w:pPr>
              <w:rPr>
                <w:rFonts w:ascii="Calibri" w:hAnsi="Calibri" w:cs="Calibri"/>
                <w:sz w:val="24"/>
                <w:szCs w:val="24"/>
              </w:rPr>
            </w:pPr>
          </w:p>
          <w:p w14:paraId="59BBDD69" w14:textId="4A5844A2" w:rsidR="00B10EC9" w:rsidRPr="00D01DE0" w:rsidRDefault="00B10EC9" w:rsidP="00417DEF">
            <w:pPr>
              <w:rPr>
                <w:rFonts w:ascii="Calibri" w:hAnsi="Calibri" w:cs="Calibri"/>
                <w:sz w:val="24"/>
                <w:szCs w:val="24"/>
              </w:rPr>
            </w:pPr>
          </w:p>
        </w:tc>
        <w:tc>
          <w:tcPr>
            <w:tcW w:w="1380" w:type="dxa"/>
          </w:tcPr>
          <w:p w14:paraId="1729F5D7" w14:textId="77777777" w:rsidR="00CA4734" w:rsidRDefault="00CA4734"/>
          <w:p w14:paraId="3FC8F3C6" w14:textId="77777777" w:rsidR="005A59F3" w:rsidRDefault="005A59F3"/>
          <w:p w14:paraId="1B3CD563" w14:textId="77777777" w:rsidR="005A59F3" w:rsidRDefault="005A59F3"/>
          <w:p w14:paraId="07D3045F" w14:textId="77777777" w:rsidR="005A59F3" w:rsidRDefault="005A59F3"/>
          <w:p w14:paraId="455B55FA" w14:textId="77777777" w:rsidR="005A59F3" w:rsidRDefault="005A59F3"/>
          <w:p w14:paraId="5BFE2AC4" w14:textId="77777777" w:rsidR="005A59F3" w:rsidRDefault="005A59F3"/>
          <w:p w14:paraId="40BB7DF7" w14:textId="77777777" w:rsidR="005A59F3" w:rsidRDefault="005A59F3"/>
          <w:p w14:paraId="73DC419F" w14:textId="57630F58" w:rsidR="005A59F3" w:rsidRPr="00160881" w:rsidRDefault="00160881">
            <w:pPr>
              <w:rPr>
                <w:b/>
                <w:bCs/>
              </w:rPr>
            </w:pPr>
            <w:r w:rsidRPr="00160881">
              <w:rPr>
                <w:b/>
                <w:bCs/>
              </w:rPr>
              <w:t>RM</w:t>
            </w:r>
          </w:p>
          <w:p w14:paraId="150EF5B0" w14:textId="72E338EB" w:rsidR="008A6C8D" w:rsidRDefault="00043F59">
            <w:pPr>
              <w:rPr>
                <w:b/>
                <w:bCs/>
              </w:rPr>
            </w:pPr>
            <w:r>
              <w:rPr>
                <w:b/>
                <w:bCs/>
              </w:rPr>
              <w:t>SB</w:t>
            </w:r>
          </w:p>
          <w:p w14:paraId="238C3A82" w14:textId="77777777" w:rsidR="008A6C8D" w:rsidRDefault="008A6C8D">
            <w:pPr>
              <w:rPr>
                <w:b/>
                <w:bCs/>
              </w:rPr>
            </w:pPr>
          </w:p>
          <w:p w14:paraId="77E4CE04" w14:textId="77777777" w:rsidR="008A6C8D" w:rsidRDefault="008A6C8D">
            <w:pPr>
              <w:rPr>
                <w:b/>
                <w:bCs/>
              </w:rPr>
            </w:pPr>
          </w:p>
          <w:p w14:paraId="362BFEE6" w14:textId="77777777" w:rsidR="008A6C8D" w:rsidRDefault="008A6C8D">
            <w:pPr>
              <w:rPr>
                <w:b/>
                <w:bCs/>
              </w:rPr>
            </w:pPr>
          </w:p>
          <w:p w14:paraId="036ED161" w14:textId="77777777" w:rsidR="008A6C8D" w:rsidRDefault="008A6C8D">
            <w:pPr>
              <w:rPr>
                <w:b/>
                <w:bCs/>
              </w:rPr>
            </w:pPr>
          </w:p>
          <w:p w14:paraId="71A5B33E" w14:textId="77777777" w:rsidR="008A6C8D" w:rsidRDefault="008A6C8D">
            <w:pPr>
              <w:rPr>
                <w:b/>
                <w:bCs/>
              </w:rPr>
            </w:pPr>
          </w:p>
          <w:p w14:paraId="5D338D1D" w14:textId="77777777" w:rsidR="008A6C8D" w:rsidRDefault="008A6C8D">
            <w:pPr>
              <w:rPr>
                <w:b/>
                <w:bCs/>
              </w:rPr>
            </w:pPr>
          </w:p>
          <w:p w14:paraId="6F52FCC8" w14:textId="77777777" w:rsidR="008A6C8D" w:rsidRDefault="008A6C8D">
            <w:pPr>
              <w:rPr>
                <w:b/>
                <w:bCs/>
              </w:rPr>
            </w:pPr>
          </w:p>
          <w:p w14:paraId="0B46783E" w14:textId="77777777" w:rsidR="008A6C8D" w:rsidRDefault="008A6C8D">
            <w:pPr>
              <w:rPr>
                <w:b/>
                <w:bCs/>
              </w:rPr>
            </w:pPr>
          </w:p>
          <w:p w14:paraId="1CB3464E" w14:textId="77777777" w:rsidR="008A6C8D" w:rsidRDefault="008A6C8D">
            <w:pPr>
              <w:rPr>
                <w:b/>
                <w:bCs/>
              </w:rPr>
            </w:pPr>
          </w:p>
          <w:p w14:paraId="33B0561E" w14:textId="77777777" w:rsidR="008A6C8D" w:rsidRDefault="008A6C8D">
            <w:pPr>
              <w:rPr>
                <w:b/>
                <w:bCs/>
              </w:rPr>
            </w:pPr>
          </w:p>
          <w:p w14:paraId="70BA1660" w14:textId="77777777" w:rsidR="008A6C8D" w:rsidRDefault="008A6C8D">
            <w:pPr>
              <w:rPr>
                <w:b/>
                <w:bCs/>
              </w:rPr>
            </w:pPr>
          </w:p>
          <w:p w14:paraId="50FA4603" w14:textId="77777777" w:rsidR="008A6C8D" w:rsidRDefault="008A6C8D">
            <w:pPr>
              <w:rPr>
                <w:b/>
                <w:bCs/>
              </w:rPr>
            </w:pPr>
          </w:p>
          <w:p w14:paraId="7DC69F42" w14:textId="77777777" w:rsidR="008A6C8D" w:rsidRDefault="008A6C8D">
            <w:pPr>
              <w:rPr>
                <w:b/>
                <w:bCs/>
              </w:rPr>
            </w:pPr>
          </w:p>
          <w:p w14:paraId="6D57238A" w14:textId="116CB4F0" w:rsidR="008A6C8D" w:rsidRPr="005A59F3" w:rsidRDefault="008A6C8D">
            <w:pPr>
              <w:rPr>
                <w:b/>
                <w:bCs/>
              </w:rPr>
            </w:pPr>
          </w:p>
        </w:tc>
      </w:tr>
      <w:tr w:rsidR="00B62722" w14:paraId="0E7D4C3E" w14:textId="77777777" w:rsidTr="7FF6EE38">
        <w:tc>
          <w:tcPr>
            <w:tcW w:w="1789" w:type="dxa"/>
          </w:tcPr>
          <w:p w14:paraId="6E2AB484" w14:textId="77777777" w:rsidR="00B62722" w:rsidRDefault="00FB5E38">
            <w:pPr>
              <w:rPr>
                <w:b/>
                <w:bCs/>
                <w:u w:val="single"/>
              </w:rPr>
            </w:pPr>
            <w:r>
              <w:rPr>
                <w:b/>
                <w:bCs/>
                <w:u w:val="single"/>
              </w:rPr>
              <w:t>Services</w:t>
            </w:r>
          </w:p>
        </w:tc>
        <w:tc>
          <w:tcPr>
            <w:tcW w:w="5847" w:type="dxa"/>
          </w:tcPr>
          <w:p w14:paraId="4E14DCF0" w14:textId="2DE4A958" w:rsidR="002375DF" w:rsidRDefault="00313A5F" w:rsidP="00BC4D27">
            <w:r>
              <w:t>Flu – First SW Flu meeting attended by RM &amp; SB – clarification on Co administering of Covid and Flu requested as this resulted in left over Flu vaccine in CP last season.</w:t>
            </w:r>
          </w:p>
          <w:p w14:paraId="7147762D" w14:textId="780B2B96" w:rsidR="00313A5F" w:rsidRDefault="00313A5F" w:rsidP="00BC4D27">
            <w:r>
              <w:t xml:space="preserve">GCC Staff Flu – SB has attended two meetings, proposed </w:t>
            </w:r>
            <w:r w:rsidR="00C070D4">
              <w:t>vaccine,</w:t>
            </w:r>
            <w:r>
              <w:t xml:space="preserve"> and service costs (), backfill for Pharmacists supporting Drive Throughs (). </w:t>
            </w:r>
            <w:r w:rsidR="00C070D4">
              <w:t>Early</w:t>
            </w:r>
            <w:r>
              <w:t xml:space="preserve"> Drive Throughs requested. Shire Hall vaccination days requested by GCC.</w:t>
            </w:r>
          </w:p>
          <w:p w14:paraId="561E4681" w14:textId="3A9FB75F" w:rsidR="00313A5F" w:rsidRDefault="00313A5F" w:rsidP="00BC4D27">
            <w:r>
              <w:t>Leadership meetings and other large events suggested Pharmacy support.</w:t>
            </w:r>
          </w:p>
          <w:p w14:paraId="4E1071C7" w14:textId="6DC02F2A" w:rsidR="00C070D4" w:rsidRDefault="00C070D4" w:rsidP="00BC4D27">
            <w:r>
              <w:t>Only Contractors who have signed PHES in place can provide service.</w:t>
            </w:r>
          </w:p>
          <w:p w14:paraId="734120AB" w14:textId="2907C0BE" w:rsidR="00313A5F" w:rsidRDefault="00313A5F" w:rsidP="00BC4D27">
            <w:r>
              <w:t>SW – are ICB included in GCC Staff Flu programme? SB to check.</w:t>
            </w:r>
          </w:p>
          <w:p w14:paraId="1DA22E61" w14:textId="67A994ED" w:rsidR="00313A5F" w:rsidRDefault="00EA3A12" w:rsidP="00BC4D27">
            <w:r>
              <w:t>VA – suggested that PHES contracts are shared and reviewed early by CPG.</w:t>
            </w:r>
          </w:p>
          <w:p w14:paraId="2EF66376" w14:textId="2EB7CC24" w:rsidR="00EA3A12" w:rsidRDefault="00EA3A12" w:rsidP="00BC4D27">
            <w:r>
              <w:t>Issues with ICB contract and Fraud Policy, request has been reviewed.</w:t>
            </w:r>
          </w:p>
          <w:p w14:paraId="4BB345EA" w14:textId="7CE429E4" w:rsidR="00EA3A12" w:rsidRDefault="00EA3A12" w:rsidP="00BC4D27">
            <w:r>
              <w:t xml:space="preserve">CPCS – Rosebank, North Cots </w:t>
            </w:r>
            <w:r w:rsidR="00C070D4">
              <w:t>and South</w:t>
            </w:r>
            <w:r>
              <w:t xml:space="preserve"> Cots have been targeted by Steering Group seeking to push referrals into CP.</w:t>
            </w:r>
          </w:p>
          <w:p w14:paraId="10B75A37" w14:textId="77777777" w:rsidR="00C070D4" w:rsidRDefault="00EA3A12" w:rsidP="00BC4D27">
            <w:r>
              <w:t xml:space="preserve">Not been able to get Data to check progress. </w:t>
            </w:r>
          </w:p>
          <w:p w14:paraId="341A1F8B" w14:textId="5827FA3A" w:rsidR="00EA3A12" w:rsidRDefault="00EA3A12" w:rsidP="00BC4D27">
            <w:r>
              <w:lastRenderedPageBreak/>
              <w:t>UTI providers – 26 Pharmacies on list.</w:t>
            </w:r>
          </w:p>
          <w:p w14:paraId="3254A0C1" w14:textId="6C1D08A0" w:rsidR="00C070D4" w:rsidRDefault="00C070D4" w:rsidP="00BC4D27">
            <w:r>
              <w:t>Discussion on DSP Contractor being sent all GPCPCS referrals from Cirencester Surgery.</w:t>
            </w:r>
          </w:p>
          <w:p w14:paraId="0F9C7AEC" w14:textId="1141EB2E" w:rsidR="008E642D" w:rsidRDefault="008E642D" w:rsidP="00BC4D27">
            <w:r>
              <w:t>Contraception Service – CPG agreed not to push service until CPE have finalised funding discussions. CPG will support any Contractors wishing to provide service.</w:t>
            </w:r>
          </w:p>
          <w:p w14:paraId="65BDC136" w14:textId="3DA255B8" w:rsidR="008E642D" w:rsidRDefault="008E642D" w:rsidP="00BC4D27">
            <w:r>
              <w:t>Common Conditions Service – will be available by end of the year, further detail to follow.</w:t>
            </w:r>
          </w:p>
          <w:p w14:paraId="538046F0" w14:textId="2C1B9045" w:rsidR="00313A5F" w:rsidRDefault="00313A5F" w:rsidP="00BC4D27"/>
        </w:tc>
        <w:tc>
          <w:tcPr>
            <w:tcW w:w="1380" w:type="dxa"/>
          </w:tcPr>
          <w:p w14:paraId="21584662" w14:textId="77777777" w:rsidR="002375DF" w:rsidRDefault="002375DF" w:rsidP="00313A5F">
            <w:pPr>
              <w:rPr>
                <w:b/>
                <w:bCs/>
              </w:rPr>
            </w:pPr>
          </w:p>
          <w:p w14:paraId="1A276D21" w14:textId="77777777" w:rsidR="00313A5F" w:rsidRDefault="00313A5F" w:rsidP="00313A5F">
            <w:pPr>
              <w:rPr>
                <w:b/>
                <w:bCs/>
              </w:rPr>
            </w:pPr>
          </w:p>
          <w:p w14:paraId="0695AB5B" w14:textId="77777777" w:rsidR="00313A5F" w:rsidRDefault="00313A5F" w:rsidP="00313A5F">
            <w:pPr>
              <w:rPr>
                <w:b/>
                <w:bCs/>
              </w:rPr>
            </w:pPr>
          </w:p>
          <w:p w14:paraId="1A83EE1A" w14:textId="77777777" w:rsidR="00313A5F" w:rsidRDefault="00313A5F" w:rsidP="00313A5F">
            <w:pPr>
              <w:rPr>
                <w:b/>
                <w:bCs/>
              </w:rPr>
            </w:pPr>
          </w:p>
          <w:p w14:paraId="32E4F075" w14:textId="77777777" w:rsidR="00313A5F" w:rsidRDefault="00313A5F" w:rsidP="00313A5F">
            <w:pPr>
              <w:rPr>
                <w:b/>
                <w:bCs/>
              </w:rPr>
            </w:pPr>
          </w:p>
          <w:p w14:paraId="003EA710" w14:textId="77777777" w:rsidR="00313A5F" w:rsidRDefault="00313A5F" w:rsidP="00313A5F">
            <w:pPr>
              <w:rPr>
                <w:b/>
                <w:bCs/>
              </w:rPr>
            </w:pPr>
          </w:p>
          <w:p w14:paraId="37676C56" w14:textId="77777777" w:rsidR="00313A5F" w:rsidRDefault="00313A5F" w:rsidP="00313A5F">
            <w:pPr>
              <w:rPr>
                <w:b/>
                <w:bCs/>
              </w:rPr>
            </w:pPr>
          </w:p>
          <w:p w14:paraId="31598F7B" w14:textId="77777777" w:rsidR="00313A5F" w:rsidRDefault="00313A5F" w:rsidP="00313A5F">
            <w:pPr>
              <w:rPr>
                <w:b/>
                <w:bCs/>
              </w:rPr>
            </w:pPr>
          </w:p>
          <w:p w14:paraId="248349DC" w14:textId="77777777" w:rsidR="00313A5F" w:rsidRDefault="00313A5F" w:rsidP="00313A5F">
            <w:pPr>
              <w:rPr>
                <w:b/>
                <w:bCs/>
              </w:rPr>
            </w:pPr>
          </w:p>
          <w:p w14:paraId="6B0926FF" w14:textId="77777777" w:rsidR="00C070D4" w:rsidRDefault="00C070D4" w:rsidP="00313A5F">
            <w:pPr>
              <w:rPr>
                <w:b/>
                <w:bCs/>
              </w:rPr>
            </w:pPr>
          </w:p>
          <w:p w14:paraId="3BC0AC8D" w14:textId="77777777" w:rsidR="00C070D4" w:rsidRDefault="00C070D4" w:rsidP="00313A5F">
            <w:pPr>
              <w:rPr>
                <w:b/>
                <w:bCs/>
              </w:rPr>
            </w:pPr>
          </w:p>
          <w:p w14:paraId="7F44D3C6" w14:textId="592A02F7" w:rsidR="00313A5F" w:rsidRPr="00BF3898" w:rsidRDefault="00313A5F" w:rsidP="00313A5F">
            <w:pPr>
              <w:rPr>
                <w:b/>
                <w:bCs/>
              </w:rPr>
            </w:pPr>
            <w:r>
              <w:rPr>
                <w:b/>
                <w:bCs/>
              </w:rPr>
              <w:t>SB</w:t>
            </w:r>
          </w:p>
        </w:tc>
      </w:tr>
      <w:tr w:rsidR="00184856" w14:paraId="589E70E7" w14:textId="77777777" w:rsidTr="7FF6EE38">
        <w:tc>
          <w:tcPr>
            <w:tcW w:w="1789" w:type="dxa"/>
          </w:tcPr>
          <w:p w14:paraId="67D48217" w14:textId="77777777" w:rsidR="00184856" w:rsidRDefault="00184856">
            <w:pPr>
              <w:rPr>
                <w:b/>
                <w:bCs/>
                <w:u w:val="single"/>
              </w:rPr>
            </w:pPr>
            <w:r>
              <w:rPr>
                <w:b/>
                <w:bCs/>
                <w:u w:val="single"/>
              </w:rPr>
              <w:t>TAPR</w:t>
            </w:r>
          </w:p>
        </w:tc>
        <w:tc>
          <w:tcPr>
            <w:tcW w:w="5847" w:type="dxa"/>
          </w:tcPr>
          <w:p w14:paraId="30C776F2" w14:textId="77777777" w:rsidR="00EA3A12" w:rsidRDefault="00EA3A12" w:rsidP="1A8E48B3">
            <w:r>
              <w:t>LPC/CPG name changed. Logo has been designed in all f</w:t>
            </w:r>
            <w:r w:rsidRPr="1A8E48B3">
              <w:t xml:space="preserve">ormats. Website requires updating. </w:t>
            </w:r>
          </w:p>
          <w:p w14:paraId="25383EE8" w14:textId="77B28161" w:rsidR="00EA3A12" w:rsidRPr="00C070D4" w:rsidRDefault="59AC653C" w:rsidP="1A8E48B3">
            <w:pPr>
              <w:spacing w:line="259" w:lineRule="auto"/>
            </w:pPr>
            <w:r w:rsidRPr="1A8E48B3">
              <w:t>RM to notify NHSE and CPE of new committee</w:t>
            </w:r>
          </w:p>
        </w:tc>
        <w:tc>
          <w:tcPr>
            <w:tcW w:w="1380" w:type="dxa"/>
          </w:tcPr>
          <w:p w14:paraId="79D206BF" w14:textId="77777777" w:rsidR="00184856" w:rsidRDefault="00184856"/>
          <w:p w14:paraId="0959BDA2" w14:textId="77777777" w:rsidR="00C61346" w:rsidRPr="005B0006" w:rsidRDefault="00C61346">
            <w:pPr>
              <w:rPr>
                <w:b/>
                <w:bCs/>
              </w:rPr>
            </w:pPr>
          </w:p>
          <w:p w14:paraId="12E70996" w14:textId="77777777" w:rsidR="00E37EFF" w:rsidRDefault="00E37EFF">
            <w:pPr>
              <w:rPr>
                <w:b/>
                <w:bCs/>
              </w:rPr>
            </w:pPr>
          </w:p>
          <w:p w14:paraId="4F5949C6" w14:textId="77777777" w:rsidR="00E37EFF" w:rsidRDefault="00E37EFF">
            <w:pPr>
              <w:rPr>
                <w:b/>
                <w:bCs/>
              </w:rPr>
            </w:pPr>
          </w:p>
          <w:p w14:paraId="5C483176" w14:textId="18897D25" w:rsidR="00E37EFF" w:rsidRPr="005B0006" w:rsidRDefault="00E37EFF">
            <w:pPr>
              <w:rPr>
                <w:b/>
                <w:bCs/>
              </w:rPr>
            </w:pPr>
          </w:p>
        </w:tc>
      </w:tr>
      <w:tr w:rsidR="00511CA0" w14:paraId="3B334243" w14:textId="77777777" w:rsidTr="7FF6EE38">
        <w:tc>
          <w:tcPr>
            <w:tcW w:w="1789" w:type="dxa"/>
          </w:tcPr>
          <w:p w14:paraId="484BF525" w14:textId="77777777" w:rsidR="00511CA0" w:rsidRDefault="00511CA0">
            <w:pPr>
              <w:rPr>
                <w:b/>
                <w:bCs/>
                <w:u w:val="single"/>
              </w:rPr>
            </w:pPr>
            <w:r>
              <w:rPr>
                <w:b/>
                <w:bCs/>
                <w:u w:val="single"/>
              </w:rPr>
              <w:t>AOB</w:t>
            </w:r>
          </w:p>
        </w:tc>
        <w:tc>
          <w:tcPr>
            <w:tcW w:w="5847" w:type="dxa"/>
          </w:tcPr>
          <w:p w14:paraId="0B4ABEFE" w14:textId="77777777" w:rsidR="00EA3A12" w:rsidRDefault="00EA3A12" w:rsidP="00A3608B">
            <w:r>
              <w:t>MM to speak with Alex Chalk and invite to CPG Meeting for Pharmacy agenda and Flu Vaccines.</w:t>
            </w:r>
          </w:p>
          <w:p w14:paraId="15EA6718" w14:textId="77777777" w:rsidR="00EA3A12" w:rsidRDefault="00EA3A12" w:rsidP="00A3608B">
            <w:r>
              <w:t xml:space="preserve">Provider Companies – CPE have suggested that all LPC’s have a provider company. CPG has historic </w:t>
            </w:r>
            <w:r w:rsidR="00F317A9">
              <w:t>one that has not been active. VA – CCA have asked for details.</w:t>
            </w:r>
          </w:p>
          <w:p w14:paraId="505F51C6" w14:textId="21ADEEDD" w:rsidR="00F317A9" w:rsidRDefault="00F317A9" w:rsidP="00A3608B">
            <w:r>
              <w:t>Truss Fitting – SB has had two patients struggle with Truss Fitting in Glos. PB only provider, funding does not cover effort and milage to measure and fit patients within home. EK suggested that DAC’s should provide this service.</w:t>
            </w:r>
          </w:p>
        </w:tc>
        <w:tc>
          <w:tcPr>
            <w:tcW w:w="1380" w:type="dxa"/>
          </w:tcPr>
          <w:p w14:paraId="3209C0B9" w14:textId="5E0078AE" w:rsidR="00486EC9" w:rsidRPr="001E41F6" w:rsidRDefault="00486EC9" w:rsidP="00A3608B">
            <w:pPr>
              <w:rPr>
                <w:b/>
                <w:bCs/>
              </w:rPr>
            </w:pPr>
          </w:p>
        </w:tc>
      </w:tr>
      <w:tr w:rsidR="00511CA0" w14:paraId="56687CD7" w14:textId="77777777" w:rsidTr="7FF6EE38">
        <w:tc>
          <w:tcPr>
            <w:tcW w:w="1789" w:type="dxa"/>
          </w:tcPr>
          <w:p w14:paraId="3881E200" w14:textId="77777777" w:rsidR="00511CA0" w:rsidRPr="004841C4" w:rsidRDefault="00511CA0">
            <w:pPr>
              <w:rPr>
                <w:b/>
                <w:bCs/>
                <w:u w:val="single"/>
              </w:rPr>
            </w:pPr>
            <w:r w:rsidRPr="004841C4">
              <w:rPr>
                <w:b/>
                <w:bCs/>
                <w:u w:val="single"/>
              </w:rPr>
              <w:t>Meeting Dates</w:t>
            </w:r>
          </w:p>
        </w:tc>
        <w:tc>
          <w:tcPr>
            <w:tcW w:w="5847" w:type="dxa"/>
          </w:tcPr>
          <w:p w14:paraId="69C7F5C9" w14:textId="72ADF022" w:rsidR="00616832" w:rsidRDefault="00511CA0">
            <w:r>
              <w:t>Next meeting</w:t>
            </w:r>
            <w:r w:rsidR="002375DF">
              <w:t xml:space="preserve"> </w:t>
            </w:r>
            <w:r>
              <w:t>:</w:t>
            </w:r>
            <w:r w:rsidR="00486EC9">
              <w:t xml:space="preserve"> </w:t>
            </w:r>
            <w:r w:rsidR="00F317A9">
              <w:t xml:space="preserve">AGM </w:t>
            </w:r>
            <w:r w:rsidR="00486EC9">
              <w:t>Sept 14</w:t>
            </w:r>
            <w:r w:rsidR="00486EC9" w:rsidRPr="00486EC9">
              <w:rPr>
                <w:vertAlign w:val="superscript"/>
              </w:rPr>
              <w:t>th</w:t>
            </w:r>
            <w:r w:rsidR="00486EC9">
              <w:t>, Nov 9</w:t>
            </w:r>
            <w:r w:rsidR="00486EC9" w:rsidRPr="00486EC9">
              <w:rPr>
                <w:vertAlign w:val="superscript"/>
              </w:rPr>
              <w:t>th</w:t>
            </w:r>
            <w:r w:rsidR="00486EC9">
              <w:t xml:space="preserve"> </w:t>
            </w:r>
            <w:r w:rsidR="00F317A9">
              <w:t>2023</w:t>
            </w:r>
          </w:p>
        </w:tc>
        <w:tc>
          <w:tcPr>
            <w:tcW w:w="1380" w:type="dxa"/>
          </w:tcPr>
          <w:p w14:paraId="372D0D6A" w14:textId="77777777" w:rsidR="00511CA0" w:rsidRDefault="00511CA0"/>
        </w:tc>
      </w:tr>
    </w:tbl>
    <w:p w14:paraId="018A1C13" w14:textId="77777777" w:rsidR="0036233D" w:rsidRDefault="0036233D"/>
    <w:sectPr w:rsidR="003623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C87"/>
    <w:multiLevelType w:val="hybridMultilevel"/>
    <w:tmpl w:val="56E034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16E5F"/>
    <w:multiLevelType w:val="hybridMultilevel"/>
    <w:tmpl w:val="08142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4C30E4"/>
    <w:multiLevelType w:val="hybridMultilevel"/>
    <w:tmpl w:val="B5E4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42AD8"/>
    <w:multiLevelType w:val="hybridMultilevel"/>
    <w:tmpl w:val="DCBA5F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C346D"/>
    <w:multiLevelType w:val="hybridMultilevel"/>
    <w:tmpl w:val="F36A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35B87"/>
    <w:multiLevelType w:val="hybridMultilevel"/>
    <w:tmpl w:val="037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372A0"/>
    <w:multiLevelType w:val="hybridMultilevel"/>
    <w:tmpl w:val="7560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A051D"/>
    <w:multiLevelType w:val="hybridMultilevel"/>
    <w:tmpl w:val="B030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175F7"/>
    <w:multiLevelType w:val="hybridMultilevel"/>
    <w:tmpl w:val="4182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8F32A3"/>
    <w:multiLevelType w:val="hybridMultilevel"/>
    <w:tmpl w:val="327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6533E"/>
    <w:multiLevelType w:val="hybridMultilevel"/>
    <w:tmpl w:val="86A27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492547"/>
    <w:multiLevelType w:val="hybridMultilevel"/>
    <w:tmpl w:val="A5F67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432EA9"/>
    <w:multiLevelType w:val="hybridMultilevel"/>
    <w:tmpl w:val="9FBEB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8631975">
    <w:abstractNumId w:val="4"/>
  </w:num>
  <w:num w:numId="2" w16cid:durableId="1082872001">
    <w:abstractNumId w:val="9"/>
  </w:num>
  <w:num w:numId="3" w16cid:durableId="1095521659">
    <w:abstractNumId w:val="10"/>
  </w:num>
  <w:num w:numId="4" w16cid:durableId="1804155665">
    <w:abstractNumId w:val="8"/>
  </w:num>
  <w:num w:numId="5" w16cid:durableId="668605012">
    <w:abstractNumId w:val="5"/>
  </w:num>
  <w:num w:numId="6" w16cid:durableId="1949775312">
    <w:abstractNumId w:val="2"/>
  </w:num>
  <w:num w:numId="7" w16cid:durableId="1306741257">
    <w:abstractNumId w:val="0"/>
  </w:num>
  <w:num w:numId="8" w16cid:durableId="47730341">
    <w:abstractNumId w:val="11"/>
  </w:num>
  <w:num w:numId="9" w16cid:durableId="165755635">
    <w:abstractNumId w:val="3"/>
  </w:num>
  <w:num w:numId="10" w16cid:durableId="1923416904">
    <w:abstractNumId w:val="12"/>
  </w:num>
  <w:num w:numId="11" w16cid:durableId="596981085">
    <w:abstractNumId w:val="7"/>
  </w:num>
  <w:num w:numId="12" w16cid:durableId="284624325">
    <w:abstractNumId w:val="6"/>
  </w:num>
  <w:num w:numId="13" w16cid:durableId="403454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33D"/>
    <w:rsid w:val="00015915"/>
    <w:rsid w:val="00020CD6"/>
    <w:rsid w:val="00023054"/>
    <w:rsid w:val="00043F59"/>
    <w:rsid w:val="00046C09"/>
    <w:rsid w:val="0006267A"/>
    <w:rsid w:val="0006413C"/>
    <w:rsid w:val="00064FE4"/>
    <w:rsid w:val="000842E2"/>
    <w:rsid w:val="000940DC"/>
    <w:rsid w:val="000A7B3D"/>
    <w:rsid w:val="000B16DC"/>
    <w:rsid w:val="000B200F"/>
    <w:rsid w:val="000B5CFE"/>
    <w:rsid w:val="000D462A"/>
    <w:rsid w:val="000D5981"/>
    <w:rsid w:val="000D7F71"/>
    <w:rsid w:val="001110D0"/>
    <w:rsid w:val="001337C4"/>
    <w:rsid w:val="001371C1"/>
    <w:rsid w:val="0015212E"/>
    <w:rsid w:val="00152CF5"/>
    <w:rsid w:val="00160881"/>
    <w:rsid w:val="00166B81"/>
    <w:rsid w:val="0016726F"/>
    <w:rsid w:val="00175174"/>
    <w:rsid w:val="00177BF9"/>
    <w:rsid w:val="00184856"/>
    <w:rsid w:val="00192D6D"/>
    <w:rsid w:val="001A1E7B"/>
    <w:rsid w:val="001A2A2B"/>
    <w:rsid w:val="001A37AC"/>
    <w:rsid w:val="001A3D2A"/>
    <w:rsid w:val="001B143D"/>
    <w:rsid w:val="001C412C"/>
    <w:rsid w:val="001D0954"/>
    <w:rsid w:val="001D1266"/>
    <w:rsid w:val="001E41F6"/>
    <w:rsid w:val="001F1220"/>
    <w:rsid w:val="001F1BC1"/>
    <w:rsid w:val="002230A9"/>
    <w:rsid w:val="00225D79"/>
    <w:rsid w:val="002365D9"/>
    <w:rsid w:val="002375DF"/>
    <w:rsid w:val="00247450"/>
    <w:rsid w:val="0025512C"/>
    <w:rsid w:val="00270920"/>
    <w:rsid w:val="00274A24"/>
    <w:rsid w:val="00277182"/>
    <w:rsid w:val="002776A0"/>
    <w:rsid w:val="002A3734"/>
    <w:rsid w:val="002B629D"/>
    <w:rsid w:val="002B70F3"/>
    <w:rsid w:val="002C2D8A"/>
    <w:rsid w:val="002D5FA5"/>
    <w:rsid w:val="002F0620"/>
    <w:rsid w:val="002F4421"/>
    <w:rsid w:val="002F761E"/>
    <w:rsid w:val="002F77DC"/>
    <w:rsid w:val="002F7F09"/>
    <w:rsid w:val="00301797"/>
    <w:rsid w:val="00303BD6"/>
    <w:rsid w:val="00311763"/>
    <w:rsid w:val="00313A5F"/>
    <w:rsid w:val="00316343"/>
    <w:rsid w:val="0031746B"/>
    <w:rsid w:val="00317CB9"/>
    <w:rsid w:val="003220DB"/>
    <w:rsid w:val="00326A90"/>
    <w:rsid w:val="00327A68"/>
    <w:rsid w:val="00332801"/>
    <w:rsid w:val="00335484"/>
    <w:rsid w:val="00342C6E"/>
    <w:rsid w:val="0034785E"/>
    <w:rsid w:val="0036233D"/>
    <w:rsid w:val="00367CA8"/>
    <w:rsid w:val="00370E22"/>
    <w:rsid w:val="00371E3B"/>
    <w:rsid w:val="003724F7"/>
    <w:rsid w:val="0037621A"/>
    <w:rsid w:val="00377E8F"/>
    <w:rsid w:val="00380668"/>
    <w:rsid w:val="00393EDC"/>
    <w:rsid w:val="003A3DD0"/>
    <w:rsid w:val="003B64C9"/>
    <w:rsid w:val="003C14B9"/>
    <w:rsid w:val="003C5DFF"/>
    <w:rsid w:val="003D4800"/>
    <w:rsid w:val="003E3A36"/>
    <w:rsid w:val="003E780C"/>
    <w:rsid w:val="003F3EF2"/>
    <w:rsid w:val="003F4ABE"/>
    <w:rsid w:val="003F7BA4"/>
    <w:rsid w:val="004117F4"/>
    <w:rsid w:val="00417DEF"/>
    <w:rsid w:val="004230B6"/>
    <w:rsid w:val="00425970"/>
    <w:rsid w:val="00431481"/>
    <w:rsid w:val="0046414B"/>
    <w:rsid w:val="00474B5A"/>
    <w:rsid w:val="004841C4"/>
    <w:rsid w:val="00485ECF"/>
    <w:rsid w:val="00486EC9"/>
    <w:rsid w:val="004A770D"/>
    <w:rsid w:val="004C6473"/>
    <w:rsid w:val="004D454C"/>
    <w:rsid w:val="004F2762"/>
    <w:rsid w:val="004F2BAE"/>
    <w:rsid w:val="00511CA0"/>
    <w:rsid w:val="00515D01"/>
    <w:rsid w:val="00516AF2"/>
    <w:rsid w:val="0052696F"/>
    <w:rsid w:val="005304C1"/>
    <w:rsid w:val="005330BB"/>
    <w:rsid w:val="00547BDF"/>
    <w:rsid w:val="005609F1"/>
    <w:rsid w:val="00574CCC"/>
    <w:rsid w:val="00577DC9"/>
    <w:rsid w:val="005859C8"/>
    <w:rsid w:val="005A59F3"/>
    <w:rsid w:val="005A7908"/>
    <w:rsid w:val="005B0006"/>
    <w:rsid w:val="005B4490"/>
    <w:rsid w:val="005C7482"/>
    <w:rsid w:val="005D4AF4"/>
    <w:rsid w:val="005E0425"/>
    <w:rsid w:val="006015A9"/>
    <w:rsid w:val="0060279E"/>
    <w:rsid w:val="00604CEB"/>
    <w:rsid w:val="00605F63"/>
    <w:rsid w:val="00616832"/>
    <w:rsid w:val="006354FC"/>
    <w:rsid w:val="006402A2"/>
    <w:rsid w:val="0064075E"/>
    <w:rsid w:val="00652815"/>
    <w:rsid w:val="0066007D"/>
    <w:rsid w:val="00665714"/>
    <w:rsid w:val="00666E43"/>
    <w:rsid w:val="00684693"/>
    <w:rsid w:val="00693E40"/>
    <w:rsid w:val="006A1CD7"/>
    <w:rsid w:val="006A217B"/>
    <w:rsid w:val="006A4680"/>
    <w:rsid w:val="006B26E6"/>
    <w:rsid w:val="006B4F10"/>
    <w:rsid w:val="006B752B"/>
    <w:rsid w:val="006D0624"/>
    <w:rsid w:val="006D3F8D"/>
    <w:rsid w:val="006D7A63"/>
    <w:rsid w:val="006E3B34"/>
    <w:rsid w:val="006E5929"/>
    <w:rsid w:val="00700047"/>
    <w:rsid w:val="00720409"/>
    <w:rsid w:val="00723314"/>
    <w:rsid w:val="00742622"/>
    <w:rsid w:val="0075132F"/>
    <w:rsid w:val="007559E7"/>
    <w:rsid w:val="00765B0E"/>
    <w:rsid w:val="007700D2"/>
    <w:rsid w:val="0077317D"/>
    <w:rsid w:val="007921BD"/>
    <w:rsid w:val="007A71EF"/>
    <w:rsid w:val="007C0100"/>
    <w:rsid w:val="007C7818"/>
    <w:rsid w:val="007E45D0"/>
    <w:rsid w:val="00805B99"/>
    <w:rsid w:val="0081257B"/>
    <w:rsid w:val="00814F50"/>
    <w:rsid w:val="00817449"/>
    <w:rsid w:val="00820BE4"/>
    <w:rsid w:val="00821BC0"/>
    <w:rsid w:val="008237E8"/>
    <w:rsid w:val="00852A59"/>
    <w:rsid w:val="0085642F"/>
    <w:rsid w:val="00856FDF"/>
    <w:rsid w:val="0087436E"/>
    <w:rsid w:val="008866E3"/>
    <w:rsid w:val="00896D44"/>
    <w:rsid w:val="008A4989"/>
    <w:rsid w:val="008A6C8D"/>
    <w:rsid w:val="008B1CC6"/>
    <w:rsid w:val="008C35F9"/>
    <w:rsid w:val="008C5EF7"/>
    <w:rsid w:val="008C66A8"/>
    <w:rsid w:val="008C7BAF"/>
    <w:rsid w:val="008E642D"/>
    <w:rsid w:val="008F72F3"/>
    <w:rsid w:val="00900F5C"/>
    <w:rsid w:val="00903CCB"/>
    <w:rsid w:val="00903E30"/>
    <w:rsid w:val="009104B0"/>
    <w:rsid w:val="009173AC"/>
    <w:rsid w:val="00924624"/>
    <w:rsid w:val="009309EE"/>
    <w:rsid w:val="00935E41"/>
    <w:rsid w:val="00955ED2"/>
    <w:rsid w:val="009618FD"/>
    <w:rsid w:val="00974A6B"/>
    <w:rsid w:val="0098728E"/>
    <w:rsid w:val="0099253F"/>
    <w:rsid w:val="009B2F7A"/>
    <w:rsid w:val="009B34A7"/>
    <w:rsid w:val="009F3A84"/>
    <w:rsid w:val="00A0492C"/>
    <w:rsid w:val="00A1020A"/>
    <w:rsid w:val="00A14D93"/>
    <w:rsid w:val="00A32686"/>
    <w:rsid w:val="00A3608B"/>
    <w:rsid w:val="00A367AC"/>
    <w:rsid w:val="00A40ECC"/>
    <w:rsid w:val="00A47987"/>
    <w:rsid w:val="00A72793"/>
    <w:rsid w:val="00A910B1"/>
    <w:rsid w:val="00A92C40"/>
    <w:rsid w:val="00A95F0D"/>
    <w:rsid w:val="00A962C2"/>
    <w:rsid w:val="00AA1D37"/>
    <w:rsid w:val="00AB1259"/>
    <w:rsid w:val="00AB617A"/>
    <w:rsid w:val="00AC0AD0"/>
    <w:rsid w:val="00AC1A30"/>
    <w:rsid w:val="00AC671F"/>
    <w:rsid w:val="00AD2AD4"/>
    <w:rsid w:val="00AE6E28"/>
    <w:rsid w:val="00B0270F"/>
    <w:rsid w:val="00B10AAD"/>
    <w:rsid w:val="00B10EC9"/>
    <w:rsid w:val="00B11B8F"/>
    <w:rsid w:val="00B1782A"/>
    <w:rsid w:val="00B30650"/>
    <w:rsid w:val="00B316A6"/>
    <w:rsid w:val="00B4690B"/>
    <w:rsid w:val="00B62722"/>
    <w:rsid w:val="00B6470A"/>
    <w:rsid w:val="00B70FC6"/>
    <w:rsid w:val="00B86C7A"/>
    <w:rsid w:val="00B93CA1"/>
    <w:rsid w:val="00B95BDF"/>
    <w:rsid w:val="00BA1DD3"/>
    <w:rsid w:val="00BC0855"/>
    <w:rsid w:val="00BC49E6"/>
    <w:rsid w:val="00BC4D27"/>
    <w:rsid w:val="00BC7B69"/>
    <w:rsid w:val="00BD1483"/>
    <w:rsid w:val="00BD7AB6"/>
    <w:rsid w:val="00BE0C6B"/>
    <w:rsid w:val="00BE13DE"/>
    <w:rsid w:val="00BF1CB3"/>
    <w:rsid w:val="00BF3898"/>
    <w:rsid w:val="00C05F1E"/>
    <w:rsid w:val="00C070D4"/>
    <w:rsid w:val="00C205DD"/>
    <w:rsid w:val="00C355DD"/>
    <w:rsid w:val="00C61346"/>
    <w:rsid w:val="00C63BFE"/>
    <w:rsid w:val="00C65739"/>
    <w:rsid w:val="00C97699"/>
    <w:rsid w:val="00CA4734"/>
    <w:rsid w:val="00CB0C0A"/>
    <w:rsid w:val="00CC0EBA"/>
    <w:rsid w:val="00CD5C9F"/>
    <w:rsid w:val="00CD648D"/>
    <w:rsid w:val="00CE2229"/>
    <w:rsid w:val="00CF0396"/>
    <w:rsid w:val="00D01DE0"/>
    <w:rsid w:val="00D064F7"/>
    <w:rsid w:val="00D101AB"/>
    <w:rsid w:val="00D347BE"/>
    <w:rsid w:val="00D50CA0"/>
    <w:rsid w:val="00D72E8A"/>
    <w:rsid w:val="00D74745"/>
    <w:rsid w:val="00D81101"/>
    <w:rsid w:val="00D816DB"/>
    <w:rsid w:val="00D8234B"/>
    <w:rsid w:val="00D83C85"/>
    <w:rsid w:val="00DA1E24"/>
    <w:rsid w:val="00DA22A5"/>
    <w:rsid w:val="00DB567F"/>
    <w:rsid w:val="00DC7E60"/>
    <w:rsid w:val="00DE06CC"/>
    <w:rsid w:val="00DE5920"/>
    <w:rsid w:val="00DF0248"/>
    <w:rsid w:val="00DF0A11"/>
    <w:rsid w:val="00DF241C"/>
    <w:rsid w:val="00E01B42"/>
    <w:rsid w:val="00E0502A"/>
    <w:rsid w:val="00E14D2D"/>
    <w:rsid w:val="00E211D6"/>
    <w:rsid w:val="00E307A3"/>
    <w:rsid w:val="00E34C89"/>
    <w:rsid w:val="00E36DA6"/>
    <w:rsid w:val="00E37EFF"/>
    <w:rsid w:val="00E50FCE"/>
    <w:rsid w:val="00E52226"/>
    <w:rsid w:val="00E66FDB"/>
    <w:rsid w:val="00E80FB0"/>
    <w:rsid w:val="00EA094C"/>
    <w:rsid w:val="00EA3A12"/>
    <w:rsid w:val="00EB03E2"/>
    <w:rsid w:val="00EC6862"/>
    <w:rsid w:val="00ED09AE"/>
    <w:rsid w:val="00EE6D7E"/>
    <w:rsid w:val="00EF4362"/>
    <w:rsid w:val="00F00C06"/>
    <w:rsid w:val="00F02F3C"/>
    <w:rsid w:val="00F0370B"/>
    <w:rsid w:val="00F1660F"/>
    <w:rsid w:val="00F23475"/>
    <w:rsid w:val="00F25ACC"/>
    <w:rsid w:val="00F317A9"/>
    <w:rsid w:val="00F31FBB"/>
    <w:rsid w:val="00F37193"/>
    <w:rsid w:val="00F53DD6"/>
    <w:rsid w:val="00F5492D"/>
    <w:rsid w:val="00F60945"/>
    <w:rsid w:val="00F8313A"/>
    <w:rsid w:val="00F96082"/>
    <w:rsid w:val="00FA281D"/>
    <w:rsid w:val="00FB5E38"/>
    <w:rsid w:val="00FB6337"/>
    <w:rsid w:val="00FC0BEB"/>
    <w:rsid w:val="00FC2A92"/>
    <w:rsid w:val="00FC6670"/>
    <w:rsid w:val="00FE3F95"/>
    <w:rsid w:val="00FE7052"/>
    <w:rsid w:val="04B0F0D3"/>
    <w:rsid w:val="141F072F"/>
    <w:rsid w:val="1756A7F1"/>
    <w:rsid w:val="1A8E48B3"/>
    <w:rsid w:val="1B07800B"/>
    <w:rsid w:val="2F6C12CC"/>
    <w:rsid w:val="32A67A8B"/>
    <w:rsid w:val="46DFCB0A"/>
    <w:rsid w:val="47C8879B"/>
    <w:rsid w:val="516ADC5E"/>
    <w:rsid w:val="5345CED8"/>
    <w:rsid w:val="59AC653C"/>
    <w:rsid w:val="5FE10043"/>
    <w:rsid w:val="7CBF074A"/>
    <w:rsid w:val="7FF6E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629E"/>
  <w15:chartTrackingRefBased/>
  <w15:docId w15:val="{791EB941-5AA5-47AC-AA75-E0ACC87E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09"/>
    <w:pPr>
      <w:ind w:left="720"/>
      <w:contextualSpacing/>
    </w:pPr>
  </w:style>
  <w:style w:type="paragraph" w:styleId="NoSpacing">
    <w:name w:val="No Spacing"/>
    <w:uiPriority w:val="1"/>
    <w:qFormat/>
    <w:rsid w:val="00FE7052"/>
    <w:pPr>
      <w:spacing w:after="0" w:line="240" w:lineRule="auto"/>
    </w:pPr>
  </w:style>
  <w:style w:type="paragraph" w:customStyle="1" w:styleId="xmsonormal">
    <w:name w:val="x_msonormal"/>
    <w:basedOn w:val="Normal"/>
    <w:rsid w:val="008866E3"/>
    <w:pPr>
      <w:spacing w:after="0" w:line="240" w:lineRule="auto"/>
    </w:pPr>
    <w:rPr>
      <w:rFonts w:ascii="Calibri" w:hAnsi="Calibri" w:cs="Times New Roman"/>
      <w:lang w:eastAsia="en-GB"/>
    </w:rPr>
  </w:style>
  <w:style w:type="paragraph" w:customStyle="1" w:styleId="p1">
    <w:name w:val="p1"/>
    <w:basedOn w:val="Normal"/>
    <w:rsid w:val="007921BD"/>
    <w:pPr>
      <w:spacing w:before="100" w:beforeAutospacing="1" w:after="100" w:afterAutospacing="1" w:line="240" w:lineRule="auto"/>
    </w:pPr>
    <w:rPr>
      <w:rFonts w:ascii="Calibri" w:hAnsi="Calibri" w:cs="Calibri"/>
      <w:lang w:eastAsia="en-GB"/>
    </w:rPr>
  </w:style>
  <w:style w:type="paragraph" w:customStyle="1" w:styleId="p2">
    <w:name w:val="p2"/>
    <w:basedOn w:val="Normal"/>
    <w:rsid w:val="007921BD"/>
    <w:pPr>
      <w:spacing w:before="100" w:beforeAutospacing="1" w:after="100" w:afterAutospacing="1" w:line="240" w:lineRule="auto"/>
    </w:pPr>
    <w:rPr>
      <w:rFonts w:ascii="Calibri" w:hAnsi="Calibri" w:cs="Calibri"/>
      <w:lang w:eastAsia="en-GB"/>
    </w:rPr>
  </w:style>
  <w:style w:type="paragraph" w:customStyle="1" w:styleId="p3">
    <w:name w:val="p3"/>
    <w:basedOn w:val="Normal"/>
    <w:rsid w:val="007921BD"/>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7921BD"/>
  </w:style>
  <w:style w:type="character" w:customStyle="1" w:styleId="s2">
    <w:name w:val="s2"/>
    <w:basedOn w:val="DefaultParagraphFont"/>
    <w:rsid w:val="007921BD"/>
  </w:style>
  <w:style w:type="character" w:styleId="Hyperlink">
    <w:name w:val="Hyperlink"/>
    <w:basedOn w:val="DefaultParagraphFont"/>
    <w:uiPriority w:val="99"/>
    <w:semiHidden/>
    <w:unhideWhenUsed/>
    <w:rsid w:val="007921BD"/>
    <w:rPr>
      <w:color w:val="0563C1" w:themeColor="hyperlink"/>
      <w:u w:val="single"/>
    </w:rPr>
  </w:style>
  <w:style w:type="paragraph" w:styleId="PlainText">
    <w:name w:val="Plain Text"/>
    <w:basedOn w:val="Normal"/>
    <w:link w:val="PlainTextChar"/>
    <w:uiPriority w:val="99"/>
    <w:unhideWhenUsed/>
    <w:rsid w:val="005B449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4490"/>
    <w:rPr>
      <w:rFonts w:ascii="Calibri" w:hAnsi="Calibri"/>
      <w:szCs w:val="21"/>
    </w:rPr>
  </w:style>
  <w:style w:type="paragraph" w:customStyle="1" w:styleId="paragraph">
    <w:name w:val="paragraph"/>
    <w:basedOn w:val="Normal"/>
    <w:rsid w:val="005B4490"/>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5B4490"/>
  </w:style>
  <w:style w:type="character" w:customStyle="1" w:styleId="eop">
    <w:name w:val="eop"/>
    <w:basedOn w:val="DefaultParagraphFont"/>
    <w:rsid w:val="005B4490"/>
  </w:style>
  <w:style w:type="character" w:customStyle="1" w:styleId="cf0">
    <w:name w:val="cf0"/>
    <w:basedOn w:val="DefaultParagraphFont"/>
    <w:rsid w:val="00417DEF"/>
  </w:style>
  <w:style w:type="character" w:styleId="Strong">
    <w:name w:val="Strong"/>
    <w:basedOn w:val="DefaultParagraphFont"/>
    <w:uiPriority w:val="22"/>
    <w:qFormat/>
    <w:rsid w:val="00903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8490">
      <w:bodyDiv w:val="1"/>
      <w:marLeft w:val="0"/>
      <w:marRight w:val="0"/>
      <w:marTop w:val="0"/>
      <w:marBottom w:val="0"/>
      <w:divBdr>
        <w:top w:val="none" w:sz="0" w:space="0" w:color="auto"/>
        <w:left w:val="none" w:sz="0" w:space="0" w:color="auto"/>
        <w:bottom w:val="none" w:sz="0" w:space="0" w:color="auto"/>
        <w:right w:val="none" w:sz="0" w:space="0" w:color="auto"/>
      </w:divBdr>
    </w:div>
    <w:div w:id="263267051">
      <w:bodyDiv w:val="1"/>
      <w:marLeft w:val="0"/>
      <w:marRight w:val="0"/>
      <w:marTop w:val="0"/>
      <w:marBottom w:val="0"/>
      <w:divBdr>
        <w:top w:val="none" w:sz="0" w:space="0" w:color="auto"/>
        <w:left w:val="none" w:sz="0" w:space="0" w:color="auto"/>
        <w:bottom w:val="none" w:sz="0" w:space="0" w:color="auto"/>
        <w:right w:val="none" w:sz="0" w:space="0" w:color="auto"/>
      </w:divBdr>
    </w:div>
    <w:div w:id="390470075">
      <w:bodyDiv w:val="1"/>
      <w:marLeft w:val="0"/>
      <w:marRight w:val="0"/>
      <w:marTop w:val="0"/>
      <w:marBottom w:val="0"/>
      <w:divBdr>
        <w:top w:val="none" w:sz="0" w:space="0" w:color="auto"/>
        <w:left w:val="none" w:sz="0" w:space="0" w:color="auto"/>
        <w:bottom w:val="none" w:sz="0" w:space="0" w:color="auto"/>
        <w:right w:val="none" w:sz="0" w:space="0" w:color="auto"/>
      </w:divBdr>
    </w:div>
    <w:div w:id="575866689">
      <w:bodyDiv w:val="1"/>
      <w:marLeft w:val="0"/>
      <w:marRight w:val="0"/>
      <w:marTop w:val="0"/>
      <w:marBottom w:val="0"/>
      <w:divBdr>
        <w:top w:val="none" w:sz="0" w:space="0" w:color="auto"/>
        <w:left w:val="none" w:sz="0" w:space="0" w:color="auto"/>
        <w:bottom w:val="none" w:sz="0" w:space="0" w:color="auto"/>
        <w:right w:val="none" w:sz="0" w:space="0" w:color="auto"/>
      </w:divBdr>
    </w:div>
    <w:div w:id="585043165">
      <w:bodyDiv w:val="1"/>
      <w:marLeft w:val="0"/>
      <w:marRight w:val="0"/>
      <w:marTop w:val="0"/>
      <w:marBottom w:val="0"/>
      <w:divBdr>
        <w:top w:val="none" w:sz="0" w:space="0" w:color="auto"/>
        <w:left w:val="none" w:sz="0" w:space="0" w:color="auto"/>
        <w:bottom w:val="none" w:sz="0" w:space="0" w:color="auto"/>
        <w:right w:val="none" w:sz="0" w:space="0" w:color="auto"/>
      </w:divBdr>
    </w:div>
    <w:div w:id="733355391">
      <w:bodyDiv w:val="1"/>
      <w:marLeft w:val="0"/>
      <w:marRight w:val="0"/>
      <w:marTop w:val="0"/>
      <w:marBottom w:val="0"/>
      <w:divBdr>
        <w:top w:val="none" w:sz="0" w:space="0" w:color="auto"/>
        <w:left w:val="none" w:sz="0" w:space="0" w:color="auto"/>
        <w:bottom w:val="none" w:sz="0" w:space="0" w:color="auto"/>
        <w:right w:val="none" w:sz="0" w:space="0" w:color="auto"/>
      </w:divBdr>
    </w:div>
    <w:div w:id="831529462">
      <w:bodyDiv w:val="1"/>
      <w:marLeft w:val="0"/>
      <w:marRight w:val="0"/>
      <w:marTop w:val="0"/>
      <w:marBottom w:val="0"/>
      <w:divBdr>
        <w:top w:val="none" w:sz="0" w:space="0" w:color="auto"/>
        <w:left w:val="none" w:sz="0" w:space="0" w:color="auto"/>
        <w:bottom w:val="none" w:sz="0" w:space="0" w:color="auto"/>
        <w:right w:val="none" w:sz="0" w:space="0" w:color="auto"/>
      </w:divBdr>
    </w:div>
    <w:div w:id="982583035">
      <w:bodyDiv w:val="1"/>
      <w:marLeft w:val="0"/>
      <w:marRight w:val="0"/>
      <w:marTop w:val="0"/>
      <w:marBottom w:val="0"/>
      <w:divBdr>
        <w:top w:val="none" w:sz="0" w:space="0" w:color="auto"/>
        <w:left w:val="none" w:sz="0" w:space="0" w:color="auto"/>
        <w:bottom w:val="none" w:sz="0" w:space="0" w:color="auto"/>
        <w:right w:val="none" w:sz="0" w:space="0" w:color="auto"/>
      </w:divBdr>
    </w:div>
    <w:div w:id="1038624566">
      <w:bodyDiv w:val="1"/>
      <w:marLeft w:val="0"/>
      <w:marRight w:val="0"/>
      <w:marTop w:val="0"/>
      <w:marBottom w:val="0"/>
      <w:divBdr>
        <w:top w:val="none" w:sz="0" w:space="0" w:color="auto"/>
        <w:left w:val="none" w:sz="0" w:space="0" w:color="auto"/>
        <w:bottom w:val="none" w:sz="0" w:space="0" w:color="auto"/>
        <w:right w:val="none" w:sz="0" w:space="0" w:color="auto"/>
      </w:divBdr>
    </w:div>
    <w:div w:id="1122186328">
      <w:bodyDiv w:val="1"/>
      <w:marLeft w:val="0"/>
      <w:marRight w:val="0"/>
      <w:marTop w:val="0"/>
      <w:marBottom w:val="0"/>
      <w:divBdr>
        <w:top w:val="none" w:sz="0" w:space="0" w:color="auto"/>
        <w:left w:val="none" w:sz="0" w:space="0" w:color="auto"/>
        <w:bottom w:val="none" w:sz="0" w:space="0" w:color="auto"/>
        <w:right w:val="none" w:sz="0" w:space="0" w:color="auto"/>
      </w:divBdr>
    </w:div>
    <w:div w:id="1331373226">
      <w:bodyDiv w:val="1"/>
      <w:marLeft w:val="0"/>
      <w:marRight w:val="0"/>
      <w:marTop w:val="0"/>
      <w:marBottom w:val="0"/>
      <w:divBdr>
        <w:top w:val="none" w:sz="0" w:space="0" w:color="auto"/>
        <w:left w:val="none" w:sz="0" w:space="0" w:color="auto"/>
        <w:bottom w:val="none" w:sz="0" w:space="0" w:color="auto"/>
        <w:right w:val="none" w:sz="0" w:space="0" w:color="auto"/>
      </w:divBdr>
    </w:div>
    <w:div w:id="1540584208">
      <w:bodyDiv w:val="1"/>
      <w:marLeft w:val="0"/>
      <w:marRight w:val="0"/>
      <w:marTop w:val="0"/>
      <w:marBottom w:val="0"/>
      <w:divBdr>
        <w:top w:val="none" w:sz="0" w:space="0" w:color="auto"/>
        <w:left w:val="none" w:sz="0" w:space="0" w:color="auto"/>
        <w:bottom w:val="none" w:sz="0" w:space="0" w:color="auto"/>
        <w:right w:val="none" w:sz="0" w:space="0" w:color="auto"/>
      </w:divBdr>
    </w:div>
    <w:div w:id="1601374721">
      <w:bodyDiv w:val="1"/>
      <w:marLeft w:val="0"/>
      <w:marRight w:val="0"/>
      <w:marTop w:val="0"/>
      <w:marBottom w:val="0"/>
      <w:divBdr>
        <w:top w:val="none" w:sz="0" w:space="0" w:color="auto"/>
        <w:left w:val="none" w:sz="0" w:space="0" w:color="auto"/>
        <w:bottom w:val="none" w:sz="0" w:space="0" w:color="auto"/>
        <w:right w:val="none" w:sz="0" w:space="0" w:color="auto"/>
      </w:divBdr>
    </w:div>
    <w:div w:id="1677685711">
      <w:bodyDiv w:val="1"/>
      <w:marLeft w:val="0"/>
      <w:marRight w:val="0"/>
      <w:marTop w:val="0"/>
      <w:marBottom w:val="0"/>
      <w:divBdr>
        <w:top w:val="none" w:sz="0" w:space="0" w:color="auto"/>
        <w:left w:val="none" w:sz="0" w:space="0" w:color="auto"/>
        <w:bottom w:val="none" w:sz="0" w:space="0" w:color="auto"/>
        <w:right w:val="none" w:sz="0" w:space="0" w:color="auto"/>
      </w:divBdr>
    </w:div>
    <w:div w:id="1702632380">
      <w:bodyDiv w:val="1"/>
      <w:marLeft w:val="0"/>
      <w:marRight w:val="0"/>
      <w:marTop w:val="0"/>
      <w:marBottom w:val="0"/>
      <w:divBdr>
        <w:top w:val="none" w:sz="0" w:space="0" w:color="auto"/>
        <w:left w:val="none" w:sz="0" w:space="0" w:color="auto"/>
        <w:bottom w:val="none" w:sz="0" w:space="0" w:color="auto"/>
        <w:right w:val="none" w:sz="0" w:space="0" w:color="auto"/>
      </w:divBdr>
    </w:div>
    <w:div w:id="1839418909">
      <w:bodyDiv w:val="1"/>
      <w:marLeft w:val="0"/>
      <w:marRight w:val="0"/>
      <w:marTop w:val="0"/>
      <w:marBottom w:val="0"/>
      <w:divBdr>
        <w:top w:val="none" w:sz="0" w:space="0" w:color="auto"/>
        <w:left w:val="none" w:sz="0" w:space="0" w:color="auto"/>
        <w:bottom w:val="none" w:sz="0" w:space="0" w:color="auto"/>
        <w:right w:val="none" w:sz="0" w:space="0" w:color="auto"/>
      </w:divBdr>
    </w:div>
    <w:div w:id="1844198523">
      <w:bodyDiv w:val="1"/>
      <w:marLeft w:val="0"/>
      <w:marRight w:val="0"/>
      <w:marTop w:val="0"/>
      <w:marBottom w:val="0"/>
      <w:divBdr>
        <w:top w:val="none" w:sz="0" w:space="0" w:color="auto"/>
        <w:left w:val="none" w:sz="0" w:space="0" w:color="auto"/>
        <w:bottom w:val="none" w:sz="0" w:space="0" w:color="auto"/>
        <w:right w:val="none" w:sz="0" w:space="0" w:color="auto"/>
      </w:divBdr>
    </w:div>
    <w:div w:id="1881362777">
      <w:bodyDiv w:val="1"/>
      <w:marLeft w:val="0"/>
      <w:marRight w:val="0"/>
      <w:marTop w:val="0"/>
      <w:marBottom w:val="0"/>
      <w:divBdr>
        <w:top w:val="none" w:sz="0" w:space="0" w:color="auto"/>
        <w:left w:val="none" w:sz="0" w:space="0" w:color="auto"/>
        <w:bottom w:val="none" w:sz="0" w:space="0" w:color="auto"/>
        <w:right w:val="none" w:sz="0" w:space="0" w:color="auto"/>
      </w:divBdr>
    </w:div>
    <w:div w:id="1985503012">
      <w:bodyDiv w:val="1"/>
      <w:marLeft w:val="0"/>
      <w:marRight w:val="0"/>
      <w:marTop w:val="0"/>
      <w:marBottom w:val="0"/>
      <w:divBdr>
        <w:top w:val="none" w:sz="0" w:space="0" w:color="auto"/>
        <w:left w:val="none" w:sz="0" w:space="0" w:color="auto"/>
        <w:bottom w:val="none" w:sz="0" w:space="0" w:color="auto"/>
        <w:right w:val="none" w:sz="0" w:space="0" w:color="auto"/>
      </w:divBdr>
    </w:div>
    <w:div w:id="1987010990">
      <w:bodyDiv w:val="1"/>
      <w:marLeft w:val="0"/>
      <w:marRight w:val="0"/>
      <w:marTop w:val="0"/>
      <w:marBottom w:val="0"/>
      <w:divBdr>
        <w:top w:val="none" w:sz="0" w:space="0" w:color="auto"/>
        <w:left w:val="none" w:sz="0" w:space="0" w:color="auto"/>
        <w:bottom w:val="none" w:sz="0" w:space="0" w:color="auto"/>
        <w:right w:val="none" w:sz="0" w:space="0" w:color="auto"/>
      </w:divBdr>
    </w:div>
    <w:div w:id="2018073793">
      <w:bodyDiv w:val="1"/>
      <w:marLeft w:val="0"/>
      <w:marRight w:val="0"/>
      <w:marTop w:val="0"/>
      <w:marBottom w:val="0"/>
      <w:divBdr>
        <w:top w:val="none" w:sz="0" w:space="0" w:color="auto"/>
        <w:left w:val="none" w:sz="0" w:space="0" w:color="auto"/>
        <w:bottom w:val="none" w:sz="0" w:space="0" w:color="auto"/>
        <w:right w:val="none" w:sz="0" w:space="0" w:color="auto"/>
      </w:divBdr>
    </w:div>
    <w:div w:id="2052144007">
      <w:bodyDiv w:val="1"/>
      <w:marLeft w:val="0"/>
      <w:marRight w:val="0"/>
      <w:marTop w:val="0"/>
      <w:marBottom w:val="0"/>
      <w:divBdr>
        <w:top w:val="none" w:sz="0" w:space="0" w:color="auto"/>
        <w:left w:val="none" w:sz="0" w:space="0" w:color="auto"/>
        <w:bottom w:val="none" w:sz="0" w:space="0" w:color="auto"/>
        <w:right w:val="none" w:sz="0" w:space="0" w:color="auto"/>
      </w:divBdr>
    </w:div>
    <w:div w:id="21160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926C61854D684AB2F65EEA9A40F964" ma:contentTypeVersion="7" ma:contentTypeDescription="Create a new document." ma:contentTypeScope="" ma:versionID="9ae27d9a6a0fcfae335748faf0dcbb0a">
  <xsd:schema xmlns:xsd="http://www.w3.org/2001/XMLSchema" xmlns:xs="http://www.w3.org/2001/XMLSchema" xmlns:p="http://schemas.microsoft.com/office/2006/metadata/properties" xmlns:ns2="0f536cfa-cc55-4c5e-8297-eb95597acb3d" xmlns:ns3="5b7112b5-8616-47a6-a1db-59589ebc71d4" targetNamespace="http://schemas.microsoft.com/office/2006/metadata/properties" ma:root="true" ma:fieldsID="e9b15bedcb2a1c97d45c2224de3bd783" ns2:_="" ns3:_="">
    <xsd:import namespace="0f536cfa-cc55-4c5e-8297-eb95597acb3d"/>
    <xsd:import namespace="5b7112b5-8616-47a6-a1db-59589ebc71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36cfa-cc55-4c5e-8297-eb95597ac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112b5-8616-47a6-a1db-59589ebc71d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CD14B-121A-457C-8DA1-AE975DADC3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5E372B-18C1-4E7B-AE00-0A7278C6499B}">
  <ds:schemaRefs>
    <ds:schemaRef ds:uri="http://schemas.microsoft.com/sharepoint/v3/contenttype/forms"/>
  </ds:schemaRefs>
</ds:datastoreItem>
</file>

<file path=customXml/itemProps3.xml><?xml version="1.0" encoding="utf-8"?>
<ds:datastoreItem xmlns:ds="http://schemas.openxmlformats.org/officeDocument/2006/customXml" ds:itemID="{41936133-7C2A-479C-AF8D-E9BB8DFD4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36cfa-cc55-4c5e-8297-eb95597acb3d"/>
    <ds:schemaRef ds:uri="5b7112b5-8616-47a6-a1db-59589ebc7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Myers</dc:creator>
  <cp:keywords/>
  <dc:description/>
  <cp:lastModifiedBy>Sam Bradshaw</cp:lastModifiedBy>
  <cp:revision>2</cp:revision>
  <dcterms:created xsi:type="dcterms:W3CDTF">2023-10-23T12:21:00Z</dcterms:created>
  <dcterms:modified xsi:type="dcterms:W3CDTF">2023-10-23T12:21:00Z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0x0101004E926C61854D684AB2F65EEA9A40F964</vt:lpwstr>
  </property>
</Properties>
</file>